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2A" w:rsidRDefault="0035332A" w:rsidP="004A5A7C">
      <w:pPr>
        <w:jc w:val="center"/>
        <w:rPr>
          <w:rFonts w:ascii="Times New Roman" w:eastAsia="Times New Roman" w:hAnsi="Times New Roman" w:cs="Times New Roman"/>
          <w:b/>
          <w:sz w:val="24"/>
          <w:szCs w:val="20"/>
          <w:lang w:eastAsia="es-ES"/>
        </w:rPr>
      </w:pPr>
      <w:r w:rsidRPr="0035332A">
        <w:rPr>
          <w:rFonts w:ascii="Times New Roman" w:eastAsia="Times New Roman" w:hAnsi="Times New Roman" w:cs="Times New Roman"/>
          <w:b/>
          <w:sz w:val="24"/>
          <w:szCs w:val="20"/>
          <w:lang w:eastAsia="es-ES"/>
        </w:rPr>
        <w:t>Ας ξεκινήσουμε με ένα εκατο</w:t>
      </w:r>
      <w:r>
        <w:rPr>
          <w:rFonts w:ascii="Times New Roman" w:eastAsia="Times New Roman" w:hAnsi="Times New Roman" w:cs="Times New Roman"/>
          <w:b/>
          <w:sz w:val="24"/>
          <w:szCs w:val="20"/>
          <w:lang w:eastAsia="es-ES"/>
        </w:rPr>
        <w:t>μ</w:t>
      </w:r>
      <w:r w:rsidRPr="0035332A">
        <w:rPr>
          <w:rFonts w:ascii="Times New Roman" w:eastAsia="Times New Roman" w:hAnsi="Times New Roman" w:cs="Times New Roman"/>
          <w:b/>
          <w:sz w:val="24"/>
          <w:szCs w:val="20"/>
          <w:lang w:eastAsia="es-ES"/>
        </w:rPr>
        <w:t>μύριο!</w:t>
      </w:r>
    </w:p>
    <w:p w:rsidR="0035332A" w:rsidRDefault="0035332A" w:rsidP="004A5A7C">
      <w:pPr>
        <w:jc w:val="center"/>
        <w:rPr>
          <w:rFonts w:ascii="Times New Roman" w:eastAsia="Times New Roman" w:hAnsi="Times New Roman" w:cs="Times New Roman"/>
          <w:lang w:eastAsia="es-ES"/>
        </w:rPr>
      </w:pPr>
      <w:r w:rsidRPr="0035332A">
        <w:rPr>
          <w:rFonts w:ascii="Times New Roman" w:eastAsia="Times New Roman" w:hAnsi="Times New Roman" w:cs="Times New Roman"/>
          <w:lang w:eastAsia="es-ES"/>
        </w:rPr>
        <w:t>Ι. Δουλάκης</w:t>
      </w:r>
      <w:r w:rsidRPr="0035332A">
        <w:rPr>
          <w:rFonts w:ascii="Times New Roman" w:eastAsia="Times New Roman" w:hAnsi="Times New Roman" w:cs="Times New Roman"/>
          <w:vertAlign w:val="superscript"/>
          <w:lang w:eastAsia="es-ES"/>
        </w:rPr>
        <w:t>1</w:t>
      </w:r>
    </w:p>
    <w:p w:rsidR="0035332A" w:rsidRDefault="0035332A" w:rsidP="0035332A">
      <w:pPr>
        <w:spacing w:after="0" w:line="240" w:lineRule="auto"/>
        <w:jc w:val="center"/>
        <w:rPr>
          <w:rFonts w:ascii="Times New Roman" w:eastAsia="Times New Roman" w:hAnsi="Times New Roman" w:cs="Times New Roman"/>
          <w:sz w:val="20"/>
          <w:szCs w:val="20"/>
          <w:lang w:eastAsia="es-ES"/>
        </w:rPr>
      </w:pPr>
      <w:r w:rsidRPr="00E4511E">
        <w:rPr>
          <w:rFonts w:ascii="Times New Roman" w:eastAsia="Times New Roman" w:hAnsi="Times New Roman" w:cs="Times New Roman"/>
          <w:sz w:val="20"/>
          <w:szCs w:val="20"/>
          <w:vertAlign w:val="superscript"/>
          <w:lang w:eastAsia="es-ES"/>
        </w:rPr>
        <w:t>1</w:t>
      </w:r>
      <w:r w:rsidRPr="00E4511E">
        <w:rPr>
          <w:rFonts w:ascii="Times New Roman" w:eastAsia="Times New Roman" w:hAnsi="Times New Roman" w:cs="Times New Roman"/>
          <w:sz w:val="20"/>
          <w:szCs w:val="20"/>
          <w:lang w:eastAsia="es-ES"/>
        </w:rPr>
        <w:t>Δημοτικό Λιμενικό Ταμείο Αριστοτέλη, Ιερισσός Νομού Χαλκιδικής, 63075, Ελλάδα</w:t>
      </w:r>
    </w:p>
    <w:p w:rsidR="0035332A" w:rsidRPr="0035332A" w:rsidRDefault="0035332A" w:rsidP="0035332A">
      <w:pPr>
        <w:pStyle w:val="a4"/>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Ι. Δουλάκης: </w:t>
      </w:r>
      <w:hyperlink r:id="rId5" w:history="1">
        <w:r w:rsidRPr="00547E36">
          <w:rPr>
            <w:rStyle w:val="-"/>
            <w:rFonts w:ascii="Times New Roman" w:eastAsia="Times New Roman" w:hAnsi="Times New Roman" w:cs="Times New Roman"/>
            <w:color w:val="000000" w:themeColor="text1"/>
            <w:sz w:val="20"/>
            <w:szCs w:val="20"/>
            <w:u w:val="none"/>
            <w:lang w:val="en-US" w:eastAsia="es-ES"/>
          </w:rPr>
          <w:t>ioannis</w:t>
        </w:r>
        <w:r w:rsidRPr="00547E36">
          <w:rPr>
            <w:rStyle w:val="-"/>
            <w:rFonts w:ascii="Times New Roman" w:eastAsia="Times New Roman" w:hAnsi="Times New Roman" w:cs="Times New Roman"/>
            <w:color w:val="000000" w:themeColor="text1"/>
            <w:sz w:val="20"/>
            <w:szCs w:val="20"/>
            <w:u w:val="none"/>
            <w:lang w:eastAsia="es-ES"/>
          </w:rPr>
          <w:t>.</w:t>
        </w:r>
        <w:r w:rsidRPr="00547E36">
          <w:rPr>
            <w:rStyle w:val="-"/>
            <w:rFonts w:ascii="Times New Roman" w:eastAsia="Times New Roman" w:hAnsi="Times New Roman" w:cs="Times New Roman"/>
            <w:color w:val="000000" w:themeColor="text1"/>
            <w:sz w:val="20"/>
            <w:szCs w:val="20"/>
            <w:u w:val="none"/>
            <w:lang w:val="en-US" w:eastAsia="es-ES"/>
          </w:rPr>
          <w:t>doulakis</w:t>
        </w:r>
        <w:r w:rsidRPr="00547E36">
          <w:rPr>
            <w:rStyle w:val="-"/>
            <w:rFonts w:ascii="Times New Roman" w:eastAsia="Times New Roman" w:hAnsi="Times New Roman" w:cs="Times New Roman"/>
            <w:color w:val="000000" w:themeColor="text1"/>
            <w:sz w:val="20"/>
            <w:szCs w:val="20"/>
            <w:u w:val="none"/>
            <w:lang w:eastAsia="es-ES"/>
          </w:rPr>
          <w:t>@</w:t>
        </w:r>
        <w:r w:rsidRPr="00547E36">
          <w:rPr>
            <w:rStyle w:val="-"/>
            <w:rFonts w:ascii="Times New Roman" w:eastAsia="Times New Roman" w:hAnsi="Times New Roman" w:cs="Times New Roman"/>
            <w:color w:val="000000" w:themeColor="text1"/>
            <w:sz w:val="20"/>
            <w:szCs w:val="20"/>
            <w:u w:val="none"/>
            <w:lang w:val="en-US" w:eastAsia="es-ES"/>
          </w:rPr>
          <w:t>gmail</w:t>
        </w:r>
        <w:r w:rsidRPr="00547E36">
          <w:rPr>
            <w:rStyle w:val="-"/>
            <w:rFonts w:ascii="Times New Roman" w:eastAsia="Times New Roman" w:hAnsi="Times New Roman" w:cs="Times New Roman"/>
            <w:color w:val="000000" w:themeColor="text1"/>
            <w:sz w:val="20"/>
            <w:szCs w:val="20"/>
            <w:u w:val="none"/>
            <w:lang w:eastAsia="es-ES"/>
          </w:rPr>
          <w:t>.</w:t>
        </w:r>
        <w:r w:rsidRPr="00547E36">
          <w:rPr>
            <w:rStyle w:val="-"/>
            <w:rFonts w:ascii="Times New Roman" w:eastAsia="Times New Roman" w:hAnsi="Times New Roman" w:cs="Times New Roman"/>
            <w:color w:val="000000" w:themeColor="text1"/>
            <w:sz w:val="20"/>
            <w:szCs w:val="20"/>
            <w:u w:val="none"/>
            <w:lang w:val="en-US" w:eastAsia="es-ES"/>
          </w:rPr>
          <w:t>com</w:t>
        </w:r>
      </w:hyperlink>
    </w:p>
    <w:p w:rsidR="0035332A" w:rsidRPr="00547E36" w:rsidRDefault="0035332A" w:rsidP="0035332A">
      <w:pPr>
        <w:pStyle w:val="a4"/>
        <w:spacing w:after="0" w:line="240" w:lineRule="auto"/>
        <w:jc w:val="center"/>
        <w:rPr>
          <w:rFonts w:ascii="Times New Roman" w:eastAsia="Times New Roman" w:hAnsi="Times New Roman" w:cs="Times New Roman"/>
          <w:sz w:val="20"/>
          <w:szCs w:val="20"/>
          <w:lang w:eastAsia="es-ES"/>
        </w:rPr>
      </w:pPr>
    </w:p>
    <w:p w:rsidR="0035332A" w:rsidRPr="00547E36" w:rsidRDefault="0035332A" w:rsidP="0035332A">
      <w:pPr>
        <w:pStyle w:val="a4"/>
        <w:spacing w:after="0" w:line="240" w:lineRule="auto"/>
        <w:jc w:val="center"/>
        <w:rPr>
          <w:rFonts w:ascii="Times New Roman" w:eastAsia="Times New Roman" w:hAnsi="Times New Roman" w:cs="Times New Roman"/>
          <w:sz w:val="20"/>
          <w:szCs w:val="20"/>
          <w:lang w:eastAsia="es-ES"/>
        </w:rPr>
      </w:pPr>
    </w:p>
    <w:p w:rsidR="004A5A7C" w:rsidRPr="00E4511E" w:rsidRDefault="004A5A7C" w:rsidP="0035332A">
      <w:pPr>
        <w:tabs>
          <w:tab w:val="left" w:pos="567"/>
        </w:tabs>
        <w:spacing w:line="240" w:lineRule="auto"/>
        <w:jc w:val="center"/>
        <w:rPr>
          <w:rFonts w:ascii="Times New Roman" w:eastAsia="Times New Roman" w:hAnsi="Times New Roman" w:cs="Times New Roman"/>
          <w:b/>
          <w:lang w:eastAsia="es-ES"/>
        </w:rPr>
      </w:pPr>
      <w:r w:rsidRPr="00E4511E">
        <w:rPr>
          <w:rFonts w:ascii="Times New Roman" w:eastAsia="Times New Roman" w:hAnsi="Times New Roman" w:cs="Times New Roman"/>
          <w:b/>
          <w:lang w:eastAsia="es-ES"/>
        </w:rPr>
        <w:t>ΠΕΡΙΛΗΨΗ</w:t>
      </w:r>
    </w:p>
    <w:p w:rsidR="00BF2C50" w:rsidRDefault="005F2919" w:rsidP="0035332A">
      <w:pPr>
        <w:jc w:val="both"/>
        <w:rPr>
          <w:rFonts w:ascii="Times New Roman" w:hAnsi="Times New Roman" w:cs="Times New Roman"/>
        </w:rPr>
      </w:pPr>
      <w:r>
        <w:rPr>
          <w:rFonts w:ascii="Times New Roman" w:hAnsi="Times New Roman" w:cs="Times New Roman"/>
        </w:rPr>
        <w:t>Η κατάθεση μιας μικρής</w:t>
      </w:r>
      <w:r w:rsidRPr="008175D0">
        <w:rPr>
          <w:rFonts w:ascii="Times New Roman" w:hAnsi="Times New Roman" w:cs="Times New Roman"/>
        </w:rPr>
        <w:t xml:space="preserve"> εμπειρίας από τη διαχείριση κάποιων μικρών λιμένων και οι μεγάλες προσδοκίες π</w:t>
      </w:r>
      <w:r>
        <w:rPr>
          <w:rFonts w:ascii="Times New Roman" w:hAnsi="Times New Roman" w:cs="Times New Roman"/>
        </w:rPr>
        <w:t>ου αυτή δημιούργησε για ένα  καλύτερο μέλλον είναι η επιδίωξη της παρούσας εισήγησης</w:t>
      </w:r>
      <w:r w:rsidRPr="008175D0">
        <w:rPr>
          <w:rFonts w:ascii="Times New Roman" w:hAnsi="Times New Roman" w:cs="Times New Roman"/>
        </w:rPr>
        <w:t>.</w:t>
      </w:r>
      <w:r w:rsidRPr="00E177BC">
        <w:rPr>
          <w:rFonts w:ascii="Times New Roman" w:hAnsi="Times New Roman" w:cs="Times New Roman"/>
        </w:rPr>
        <w:t xml:space="preserve"> </w:t>
      </w:r>
      <w:r>
        <w:rPr>
          <w:rFonts w:ascii="Times New Roman" w:hAnsi="Times New Roman" w:cs="Times New Roman"/>
        </w:rPr>
        <w:t>Μικρής κλίμακας παρεμβάσεις αλλάζουν εντυπωσιακά την εικόνα και δίνουν το στίγμα μιας άλλης προοπτικής σε έναν τόπο με πλήθος αναξιοποίητα συγκριτικά πλεονεκτήματα. Διαθέσιμα στοιχεία δείχνουν ότι</w:t>
      </w:r>
      <w:r w:rsidRPr="00E70D86">
        <w:rPr>
          <w:rFonts w:ascii="Times New Roman" w:hAnsi="Times New Roman" w:cs="Times New Roman"/>
        </w:rPr>
        <w:t xml:space="preserve"> </w:t>
      </w:r>
      <w:r>
        <w:rPr>
          <w:rFonts w:ascii="Times New Roman" w:hAnsi="Times New Roman" w:cs="Times New Roman"/>
        </w:rPr>
        <w:t>τ</w:t>
      </w:r>
      <w:r w:rsidRPr="008175D0">
        <w:rPr>
          <w:rFonts w:ascii="Times New Roman" w:hAnsi="Times New Roman" w:cs="Times New Roman"/>
        </w:rPr>
        <w:t xml:space="preserve">α λιμενικά έργα μπορούν να γίνουν όχημα ανάπτυξης με πολλαπλά οικονομικά και κοινωνικά οφέλη για τις τοπικές κοινωνίες </w:t>
      </w:r>
      <w:r>
        <w:rPr>
          <w:rFonts w:ascii="Times New Roman" w:hAnsi="Times New Roman" w:cs="Times New Roman"/>
        </w:rPr>
        <w:t>και ένας δημόσιος Φορέας δηλώνει πρόθυμος να αντιμετωπίσει την πρόκληση.</w:t>
      </w:r>
    </w:p>
    <w:p w:rsidR="00BF2C50" w:rsidRDefault="00BF2C50" w:rsidP="00BF2C50">
      <w:pPr>
        <w:jc w:val="center"/>
        <w:rPr>
          <w:rFonts w:ascii="Times New Roman" w:hAnsi="Times New Roman" w:cs="Times New Roman"/>
        </w:rPr>
      </w:pPr>
      <w:r w:rsidRPr="00BF2C50">
        <w:rPr>
          <w:rFonts w:ascii="Times New Roman" w:hAnsi="Times New Roman" w:cs="Times New Roman"/>
        </w:rPr>
        <w:t xml:space="preserve"> </w:t>
      </w:r>
      <w:r>
        <w:rPr>
          <w:rFonts w:ascii="Times New Roman" w:hAnsi="Times New Roman" w:cs="Times New Roman"/>
        </w:rPr>
        <w:t>Λέξεις κλειδιά:</w:t>
      </w:r>
      <w:r w:rsidRPr="00885BD6">
        <w:rPr>
          <w:rFonts w:ascii="Times New Roman" w:hAnsi="Times New Roman" w:cs="Times New Roman"/>
        </w:rPr>
        <w:t xml:space="preserve"> </w:t>
      </w:r>
      <w:r w:rsidR="0035332A">
        <w:rPr>
          <w:rFonts w:ascii="Times New Roman" w:hAnsi="Times New Roman" w:cs="Times New Roman"/>
        </w:rPr>
        <w:t>Τ</w:t>
      </w:r>
      <w:r w:rsidRPr="008175D0">
        <w:rPr>
          <w:rFonts w:ascii="Times New Roman" w:hAnsi="Times New Roman" w:cs="Times New Roman"/>
        </w:rPr>
        <w:t>οπικές κοινωνίες</w:t>
      </w:r>
      <w:r w:rsidR="0035332A">
        <w:rPr>
          <w:rFonts w:ascii="Times New Roman" w:hAnsi="Times New Roman" w:cs="Times New Roman"/>
        </w:rPr>
        <w:t>, Λ</w:t>
      </w:r>
      <w:r>
        <w:rPr>
          <w:rFonts w:ascii="Times New Roman" w:hAnsi="Times New Roman" w:cs="Times New Roman"/>
        </w:rPr>
        <w:t>ιμενικές υποδομές</w:t>
      </w:r>
    </w:p>
    <w:p w:rsidR="0034593C" w:rsidRDefault="0034593C" w:rsidP="006C0877">
      <w:pPr>
        <w:jc w:val="both"/>
        <w:rPr>
          <w:rFonts w:ascii="Times New Roman" w:hAnsi="Times New Roman" w:cs="Times New Roman"/>
        </w:rPr>
      </w:pPr>
      <w:r>
        <w:rPr>
          <w:rFonts w:ascii="Times New Roman" w:hAnsi="Times New Roman" w:cs="Times New Roman"/>
        </w:rPr>
        <w:t xml:space="preserve">Θέσαμε ως τίτλο της εισήγησής μας το ποσό του ενός εκατομμυρίου όχι μόνο γιατί το εκατομμύριο στη γλώσσα του λαού ταυτίζεται με </w:t>
      </w:r>
      <w:r w:rsidR="00F50965">
        <w:rPr>
          <w:rFonts w:ascii="Times New Roman" w:hAnsi="Times New Roman" w:cs="Times New Roman"/>
        </w:rPr>
        <w:t>την ευημερία</w:t>
      </w:r>
      <w:r>
        <w:rPr>
          <w:rFonts w:ascii="Times New Roman" w:hAnsi="Times New Roman" w:cs="Times New Roman"/>
        </w:rPr>
        <w:t xml:space="preserve"> αλλά και επειδή όντως τόσα περίπου ήταν τα ίδια έσοδα του Δημοτικού Λιμενικού Ταμείου Αριστοτέλη κατά τα τέσσερα πρώτα χρόνια της λειτουργίας του. Τα έσοδα αυτά προέρχονται </w:t>
      </w:r>
      <w:r w:rsidR="00E4511E">
        <w:rPr>
          <w:rFonts w:ascii="Times New Roman" w:hAnsi="Times New Roman" w:cs="Times New Roman"/>
        </w:rPr>
        <w:t xml:space="preserve">κατά κύριο λόγο από </w:t>
      </w:r>
      <w:r w:rsidRPr="008175D0">
        <w:rPr>
          <w:rFonts w:ascii="Times New Roman" w:hAnsi="Times New Roman" w:cs="Times New Roman"/>
        </w:rPr>
        <w:t xml:space="preserve">τέλη που επιβαρύνουν επισκέπτες </w:t>
      </w:r>
      <w:r w:rsidR="00822A58">
        <w:rPr>
          <w:rFonts w:ascii="Times New Roman" w:hAnsi="Times New Roman" w:cs="Times New Roman"/>
        </w:rPr>
        <w:t>στην περιοχή και επομένως πρόκειται</w:t>
      </w:r>
      <w:r w:rsidRPr="008175D0">
        <w:rPr>
          <w:rFonts w:ascii="Times New Roman" w:hAnsi="Times New Roman" w:cs="Times New Roman"/>
        </w:rPr>
        <w:t xml:space="preserve"> για εισροή χρημάτων</w:t>
      </w:r>
      <w:r>
        <w:rPr>
          <w:rFonts w:ascii="Times New Roman" w:hAnsi="Times New Roman" w:cs="Times New Roman"/>
        </w:rPr>
        <w:t xml:space="preserve"> και διοχετεύτηκαν για </w:t>
      </w:r>
      <w:r w:rsidRPr="008175D0">
        <w:rPr>
          <w:rFonts w:ascii="Times New Roman" w:hAnsi="Times New Roman" w:cs="Times New Roman"/>
        </w:rPr>
        <w:t>τη συντήρηση και αναβάθμιση των λιμενικών υποδομών</w:t>
      </w:r>
      <w:r>
        <w:rPr>
          <w:rFonts w:ascii="Times New Roman" w:hAnsi="Times New Roman" w:cs="Times New Roman"/>
        </w:rPr>
        <w:t xml:space="preserve">, </w:t>
      </w:r>
      <w:r w:rsidRPr="008175D0">
        <w:rPr>
          <w:rFonts w:ascii="Times New Roman" w:hAnsi="Times New Roman" w:cs="Times New Roman"/>
        </w:rPr>
        <w:t>κυρίως μάλιστα μέσω της τοπικής αγοράς</w:t>
      </w:r>
      <w:r>
        <w:rPr>
          <w:rFonts w:ascii="Times New Roman" w:hAnsi="Times New Roman" w:cs="Times New Roman"/>
        </w:rPr>
        <w:t xml:space="preserve">. Θα μπορούσαμε λοιπόν να ισχυριστούμε ότι ο Φορέας </w:t>
      </w:r>
      <w:r w:rsidRPr="008175D0">
        <w:rPr>
          <w:rFonts w:ascii="Times New Roman" w:hAnsi="Times New Roman" w:cs="Times New Roman"/>
        </w:rPr>
        <w:t>ενίσχυσε την τοπική κοινωνία με μία  οικονομική ένεση περίπου 2.000.000€, αφού αφενός διέθεσε το ποσό του 1.000.000€ στην τοπική αγορά ενώ αφετέρου εμπλούτισε τις υφιστάμενες λιμενικές υποδομές με ίσης αξίας παρεμβάσεις</w:t>
      </w:r>
      <w:r>
        <w:rPr>
          <w:rFonts w:ascii="Times New Roman" w:hAnsi="Times New Roman" w:cs="Times New Roman"/>
        </w:rPr>
        <w:t xml:space="preserve">. Προκειμένου δε να αναδειχθεί η δυναμική που κρύβεται στο ποσό αυτό αξίζει να αναφέρουμε ότι αντιστοιχεί σε ποσοστό άνω του 5% των συνολικών ιδίων εσόδων του οικείου Δήμου Αριστοτέλη για το ίδιο χρονικό διάστημα. Αξιοσημείωτος επίσης είναι ο ρυθμός αύξησης των εσόδων του Φορέα όπως απεικονίζεται στο </w:t>
      </w:r>
      <w:r w:rsidRPr="009C4F85">
        <w:rPr>
          <w:rFonts w:ascii="Times New Roman" w:hAnsi="Times New Roman" w:cs="Times New Roman"/>
        </w:rPr>
        <w:t>συγκριτικό πίνακα απολογιστικών στοιχείων</w:t>
      </w:r>
      <w:r w:rsidR="00701304">
        <w:rPr>
          <w:rFonts w:ascii="Times New Roman" w:hAnsi="Times New Roman" w:cs="Times New Roman"/>
        </w:rPr>
        <w:t xml:space="preserve"> που</w:t>
      </w:r>
      <w:r w:rsidRPr="009C4F85">
        <w:rPr>
          <w:rFonts w:ascii="Times New Roman" w:hAnsi="Times New Roman" w:cs="Times New Roman"/>
        </w:rPr>
        <w:t xml:space="preserve"> </w:t>
      </w:r>
      <w:r w:rsidRPr="008175D0">
        <w:rPr>
          <w:rFonts w:ascii="Times New Roman" w:hAnsi="Times New Roman" w:cs="Times New Roman"/>
        </w:rPr>
        <w:t>αφορά τα ίδια έσοδα του Φορέα</w:t>
      </w:r>
      <w:r>
        <w:rPr>
          <w:rFonts w:ascii="Times New Roman" w:hAnsi="Times New Roman" w:cs="Times New Roman"/>
        </w:rPr>
        <w:t xml:space="preserve">. </w:t>
      </w:r>
    </w:p>
    <w:tbl>
      <w:tblPr>
        <w:tblStyle w:val="1"/>
        <w:tblW w:w="0" w:type="auto"/>
        <w:tblBorders>
          <w:top w:val="none" w:sz="0" w:space="0" w:color="auto"/>
        </w:tblBorders>
        <w:tblLook w:val="04A0"/>
      </w:tblPr>
      <w:tblGrid>
        <w:gridCol w:w="8920"/>
      </w:tblGrid>
      <w:tr w:rsidR="00B2590E" w:rsidTr="00C81206">
        <w:trPr>
          <w:cnfStyle w:val="100000000000"/>
        </w:trPr>
        <w:tc>
          <w:tcPr>
            <w:cnfStyle w:val="001000000000"/>
            <w:tcW w:w="8920" w:type="dxa"/>
            <w:tcBorders>
              <w:top w:val="none" w:sz="0" w:space="0" w:color="auto"/>
              <w:left w:val="none" w:sz="0" w:space="0" w:color="auto"/>
              <w:bottom w:val="none" w:sz="0" w:space="0" w:color="auto"/>
              <w:right w:val="none" w:sz="0" w:space="0" w:color="auto"/>
            </w:tcBorders>
          </w:tcPr>
          <w:p w:rsidR="00C81206" w:rsidRPr="005C4ED1" w:rsidRDefault="00C81206" w:rsidP="00C81206">
            <w:pPr>
              <w:pStyle w:val="a5"/>
              <w:keepNext/>
              <w:rPr>
                <w:color w:val="000000" w:themeColor="text1"/>
                <w:sz w:val="20"/>
                <w:szCs w:val="20"/>
              </w:rPr>
            </w:pPr>
            <w:r w:rsidRPr="005C4ED1">
              <w:rPr>
                <w:color w:val="000000" w:themeColor="text1"/>
                <w:sz w:val="20"/>
                <w:szCs w:val="20"/>
              </w:rPr>
              <w:t xml:space="preserve">Πίνακας </w:t>
            </w:r>
            <w:r w:rsidR="006D054D" w:rsidRPr="005C4ED1">
              <w:rPr>
                <w:color w:val="000000" w:themeColor="text1"/>
                <w:sz w:val="20"/>
                <w:szCs w:val="20"/>
              </w:rPr>
              <w:fldChar w:fldCharType="begin"/>
            </w:r>
            <w:r w:rsidRPr="005C4ED1">
              <w:rPr>
                <w:color w:val="000000" w:themeColor="text1"/>
                <w:sz w:val="20"/>
                <w:szCs w:val="20"/>
              </w:rPr>
              <w:instrText xml:space="preserve"> SEQ Πίνακας \* ARABIC </w:instrText>
            </w:r>
            <w:r w:rsidR="006D054D" w:rsidRPr="005C4ED1">
              <w:rPr>
                <w:color w:val="000000" w:themeColor="text1"/>
                <w:sz w:val="20"/>
                <w:szCs w:val="20"/>
              </w:rPr>
              <w:fldChar w:fldCharType="separate"/>
            </w:r>
            <w:r w:rsidR="000D7B01" w:rsidRPr="005C4ED1">
              <w:rPr>
                <w:noProof/>
                <w:color w:val="000000" w:themeColor="text1"/>
                <w:sz w:val="20"/>
                <w:szCs w:val="20"/>
              </w:rPr>
              <w:t>1</w:t>
            </w:r>
            <w:r w:rsidR="006D054D" w:rsidRPr="005C4ED1">
              <w:rPr>
                <w:color w:val="000000" w:themeColor="text1"/>
                <w:sz w:val="20"/>
                <w:szCs w:val="20"/>
              </w:rPr>
              <w:fldChar w:fldCharType="end"/>
            </w:r>
            <w:r w:rsidRPr="005C4ED1">
              <w:rPr>
                <w:color w:val="000000" w:themeColor="text1"/>
                <w:sz w:val="20"/>
                <w:szCs w:val="20"/>
              </w:rPr>
              <w:t xml:space="preserve"> Συγκριτικά απολογιστικά στοιχεία</w:t>
            </w:r>
            <w:r w:rsidR="005C4ED1" w:rsidRPr="005C4ED1">
              <w:rPr>
                <w:color w:val="000000" w:themeColor="text1"/>
                <w:sz w:val="20"/>
                <w:szCs w:val="20"/>
              </w:rPr>
              <w:t xml:space="preserve"> ιδίων εσόδων</w:t>
            </w:r>
            <w:r w:rsidRPr="005C4ED1">
              <w:rPr>
                <w:color w:val="000000" w:themeColor="text1"/>
                <w:sz w:val="20"/>
                <w:szCs w:val="20"/>
              </w:rPr>
              <w:t xml:space="preserve"> 2015-2018</w:t>
            </w:r>
            <w:r w:rsidR="006C2F78">
              <w:rPr>
                <w:color w:val="000000" w:themeColor="text1"/>
                <w:sz w:val="20"/>
                <w:szCs w:val="20"/>
              </w:rPr>
              <w:t xml:space="preserve"> (Πρωτογενή δεδομένα)</w:t>
            </w:r>
            <w:r w:rsidRPr="005C4ED1">
              <w:rPr>
                <w:color w:val="000000" w:themeColor="text1"/>
                <w:sz w:val="20"/>
                <w:szCs w:val="20"/>
              </w:rPr>
              <w:t>.</w:t>
            </w:r>
          </w:p>
          <w:tbl>
            <w:tblPr>
              <w:tblStyle w:val="1"/>
              <w:tblW w:w="8694" w:type="dxa"/>
              <w:tblLook w:val="04A0"/>
            </w:tblPr>
            <w:tblGrid>
              <w:gridCol w:w="2173"/>
              <w:gridCol w:w="2173"/>
              <w:gridCol w:w="2174"/>
              <w:gridCol w:w="2174"/>
            </w:tblGrid>
            <w:tr w:rsidR="00B2590E" w:rsidRPr="000846C2" w:rsidTr="00C81206">
              <w:trPr>
                <w:cnfStyle w:val="100000000000"/>
                <w:trHeight w:val="177"/>
              </w:trPr>
              <w:tc>
                <w:tcPr>
                  <w:cnfStyle w:val="001000000000"/>
                  <w:tcW w:w="2173" w:type="dxa"/>
                </w:tcPr>
                <w:p w:rsidR="00B2590E" w:rsidRPr="00C81206" w:rsidRDefault="00B2590E" w:rsidP="0035332A">
                  <w:pPr>
                    <w:jc w:val="center"/>
                    <w:rPr>
                      <w:rFonts w:ascii="Times New Roman" w:hAnsi="Times New Roman" w:cs="Times New Roman"/>
                      <w:b w:val="0"/>
                      <w:sz w:val="20"/>
                      <w:szCs w:val="20"/>
                    </w:rPr>
                  </w:pPr>
                  <w:r w:rsidRPr="00C81206">
                    <w:rPr>
                      <w:rFonts w:ascii="Times New Roman" w:hAnsi="Times New Roman" w:cs="Times New Roman"/>
                      <w:b w:val="0"/>
                      <w:sz w:val="20"/>
                      <w:szCs w:val="20"/>
                    </w:rPr>
                    <w:t>2015</w:t>
                  </w:r>
                </w:p>
              </w:tc>
              <w:tc>
                <w:tcPr>
                  <w:tcW w:w="2173" w:type="dxa"/>
                </w:tcPr>
                <w:p w:rsidR="00B2590E" w:rsidRPr="00C81206" w:rsidRDefault="00B2590E" w:rsidP="0035332A">
                  <w:pPr>
                    <w:jc w:val="center"/>
                    <w:cnfStyle w:val="100000000000"/>
                    <w:rPr>
                      <w:rFonts w:ascii="Times New Roman" w:hAnsi="Times New Roman" w:cs="Times New Roman"/>
                      <w:b w:val="0"/>
                      <w:sz w:val="20"/>
                      <w:szCs w:val="20"/>
                    </w:rPr>
                  </w:pPr>
                  <w:r w:rsidRPr="00C81206">
                    <w:rPr>
                      <w:rFonts w:ascii="Times New Roman" w:hAnsi="Times New Roman" w:cs="Times New Roman"/>
                      <w:b w:val="0"/>
                      <w:sz w:val="20"/>
                      <w:szCs w:val="20"/>
                    </w:rPr>
                    <w:t>2016</w:t>
                  </w:r>
                </w:p>
              </w:tc>
              <w:tc>
                <w:tcPr>
                  <w:tcW w:w="2174" w:type="dxa"/>
                </w:tcPr>
                <w:p w:rsidR="00B2590E" w:rsidRPr="00C81206" w:rsidRDefault="00B2590E" w:rsidP="0035332A">
                  <w:pPr>
                    <w:jc w:val="center"/>
                    <w:cnfStyle w:val="100000000000"/>
                    <w:rPr>
                      <w:rFonts w:ascii="Times New Roman" w:hAnsi="Times New Roman" w:cs="Times New Roman"/>
                      <w:b w:val="0"/>
                      <w:sz w:val="20"/>
                      <w:szCs w:val="20"/>
                    </w:rPr>
                  </w:pPr>
                  <w:r w:rsidRPr="00C81206">
                    <w:rPr>
                      <w:rFonts w:ascii="Times New Roman" w:hAnsi="Times New Roman" w:cs="Times New Roman"/>
                      <w:b w:val="0"/>
                      <w:sz w:val="20"/>
                      <w:szCs w:val="20"/>
                    </w:rPr>
                    <w:t>2017</w:t>
                  </w:r>
                </w:p>
              </w:tc>
              <w:tc>
                <w:tcPr>
                  <w:tcW w:w="2174" w:type="dxa"/>
                </w:tcPr>
                <w:p w:rsidR="00B2590E" w:rsidRPr="00C81206" w:rsidRDefault="00B2590E" w:rsidP="0035332A">
                  <w:pPr>
                    <w:jc w:val="center"/>
                    <w:cnfStyle w:val="100000000000"/>
                    <w:rPr>
                      <w:rFonts w:ascii="Times New Roman" w:hAnsi="Times New Roman" w:cs="Times New Roman"/>
                      <w:b w:val="0"/>
                      <w:sz w:val="20"/>
                      <w:szCs w:val="20"/>
                    </w:rPr>
                  </w:pPr>
                  <w:r w:rsidRPr="00C81206">
                    <w:rPr>
                      <w:rFonts w:ascii="Times New Roman" w:hAnsi="Times New Roman" w:cs="Times New Roman"/>
                      <w:b w:val="0"/>
                      <w:sz w:val="20"/>
                      <w:szCs w:val="20"/>
                    </w:rPr>
                    <w:t>2018</w:t>
                  </w:r>
                </w:p>
              </w:tc>
            </w:tr>
            <w:tr w:rsidR="00B2590E" w:rsidRPr="000846C2" w:rsidTr="00C81206">
              <w:trPr>
                <w:cnfStyle w:val="000000100000"/>
                <w:trHeight w:val="209"/>
              </w:trPr>
              <w:tc>
                <w:tcPr>
                  <w:cnfStyle w:val="001000000000"/>
                  <w:tcW w:w="2173" w:type="dxa"/>
                </w:tcPr>
                <w:p w:rsidR="00B2590E" w:rsidRPr="00C81206" w:rsidRDefault="00B2590E" w:rsidP="0035332A">
                  <w:pPr>
                    <w:jc w:val="center"/>
                    <w:rPr>
                      <w:rFonts w:ascii="Times New Roman" w:hAnsi="Times New Roman" w:cs="Times New Roman"/>
                      <w:b w:val="0"/>
                      <w:sz w:val="20"/>
                      <w:szCs w:val="20"/>
                    </w:rPr>
                  </w:pPr>
                  <w:r w:rsidRPr="00C81206">
                    <w:rPr>
                      <w:rFonts w:ascii="Times New Roman" w:hAnsi="Times New Roman" w:cs="Times New Roman"/>
                      <w:b w:val="0"/>
                      <w:sz w:val="20"/>
                      <w:szCs w:val="20"/>
                    </w:rPr>
                    <w:t>198.804,27</w:t>
                  </w:r>
                  <w:r w:rsidR="00C81206" w:rsidRPr="00C81206">
                    <w:rPr>
                      <w:rFonts w:ascii="Times New Roman" w:hAnsi="Times New Roman" w:cs="Times New Roman"/>
                      <w:b w:val="0"/>
                      <w:sz w:val="20"/>
                      <w:szCs w:val="20"/>
                    </w:rPr>
                    <w:t xml:space="preserve"> €</w:t>
                  </w:r>
                </w:p>
              </w:tc>
              <w:tc>
                <w:tcPr>
                  <w:tcW w:w="2173" w:type="dxa"/>
                </w:tcPr>
                <w:p w:rsidR="00B2590E" w:rsidRPr="000846C2" w:rsidRDefault="00B2590E" w:rsidP="0035332A">
                  <w:pPr>
                    <w:jc w:val="center"/>
                    <w:cnfStyle w:val="000000100000"/>
                    <w:rPr>
                      <w:rFonts w:ascii="Times New Roman" w:hAnsi="Times New Roman" w:cs="Times New Roman"/>
                      <w:sz w:val="20"/>
                      <w:szCs w:val="20"/>
                    </w:rPr>
                  </w:pPr>
                  <w:r w:rsidRPr="000846C2">
                    <w:rPr>
                      <w:rFonts w:ascii="Times New Roman" w:hAnsi="Times New Roman" w:cs="Times New Roman"/>
                      <w:sz w:val="20"/>
                      <w:szCs w:val="20"/>
                    </w:rPr>
                    <w:t>236.192,43</w:t>
                  </w:r>
                  <w:r w:rsidR="00C81206">
                    <w:rPr>
                      <w:rFonts w:ascii="Times New Roman" w:hAnsi="Times New Roman" w:cs="Times New Roman"/>
                      <w:sz w:val="20"/>
                      <w:szCs w:val="20"/>
                    </w:rPr>
                    <w:t xml:space="preserve"> €</w:t>
                  </w:r>
                </w:p>
              </w:tc>
              <w:tc>
                <w:tcPr>
                  <w:tcW w:w="2174" w:type="dxa"/>
                </w:tcPr>
                <w:p w:rsidR="00B2590E" w:rsidRPr="000846C2" w:rsidRDefault="00B2590E" w:rsidP="0035332A">
                  <w:pPr>
                    <w:jc w:val="center"/>
                    <w:cnfStyle w:val="000000100000"/>
                    <w:rPr>
                      <w:rFonts w:ascii="Times New Roman" w:hAnsi="Times New Roman" w:cs="Times New Roman"/>
                      <w:sz w:val="20"/>
                      <w:szCs w:val="20"/>
                    </w:rPr>
                  </w:pPr>
                  <w:r w:rsidRPr="000846C2">
                    <w:rPr>
                      <w:rFonts w:ascii="Times New Roman" w:hAnsi="Times New Roman" w:cs="Times New Roman"/>
                      <w:sz w:val="20"/>
                      <w:szCs w:val="20"/>
                    </w:rPr>
                    <w:t>261.213,72</w:t>
                  </w:r>
                  <w:r w:rsidR="00C81206">
                    <w:rPr>
                      <w:rFonts w:ascii="Times New Roman" w:hAnsi="Times New Roman" w:cs="Times New Roman"/>
                      <w:sz w:val="20"/>
                      <w:szCs w:val="20"/>
                    </w:rPr>
                    <w:t xml:space="preserve"> €</w:t>
                  </w:r>
                </w:p>
              </w:tc>
              <w:tc>
                <w:tcPr>
                  <w:tcW w:w="2174" w:type="dxa"/>
                </w:tcPr>
                <w:p w:rsidR="00B2590E" w:rsidRPr="000846C2" w:rsidRDefault="00B2590E" w:rsidP="0035332A">
                  <w:pPr>
                    <w:jc w:val="center"/>
                    <w:cnfStyle w:val="000000100000"/>
                    <w:rPr>
                      <w:rFonts w:ascii="Times New Roman" w:hAnsi="Times New Roman" w:cs="Times New Roman"/>
                      <w:sz w:val="20"/>
                      <w:szCs w:val="20"/>
                    </w:rPr>
                  </w:pPr>
                  <w:r w:rsidRPr="000846C2">
                    <w:rPr>
                      <w:rFonts w:ascii="Times New Roman" w:hAnsi="Times New Roman" w:cs="Times New Roman"/>
                      <w:sz w:val="20"/>
                      <w:szCs w:val="20"/>
                    </w:rPr>
                    <w:t>289.474,27</w:t>
                  </w:r>
                  <w:r w:rsidR="00C81206">
                    <w:rPr>
                      <w:rFonts w:ascii="Times New Roman" w:hAnsi="Times New Roman" w:cs="Times New Roman"/>
                      <w:sz w:val="20"/>
                      <w:szCs w:val="20"/>
                    </w:rPr>
                    <w:t xml:space="preserve"> €</w:t>
                  </w:r>
                </w:p>
              </w:tc>
            </w:tr>
          </w:tbl>
          <w:p w:rsidR="00B2590E" w:rsidRPr="000846C2" w:rsidRDefault="00B2590E">
            <w:pPr>
              <w:rPr>
                <w:sz w:val="20"/>
                <w:szCs w:val="20"/>
              </w:rPr>
            </w:pPr>
          </w:p>
        </w:tc>
      </w:tr>
    </w:tbl>
    <w:p w:rsidR="00BA5C97" w:rsidRPr="008175D0" w:rsidRDefault="00BA5C97" w:rsidP="00E177BC">
      <w:pPr>
        <w:jc w:val="both"/>
        <w:rPr>
          <w:rFonts w:ascii="Times New Roman" w:hAnsi="Times New Roman" w:cs="Times New Roman"/>
        </w:rPr>
      </w:pPr>
      <w:r w:rsidRPr="008175D0">
        <w:rPr>
          <w:rFonts w:ascii="Times New Roman" w:hAnsi="Times New Roman" w:cs="Times New Roman"/>
        </w:rPr>
        <w:t xml:space="preserve">Μια </w:t>
      </w:r>
      <w:r w:rsidR="004C06B2" w:rsidRPr="008175D0">
        <w:rPr>
          <w:rFonts w:ascii="Times New Roman" w:hAnsi="Times New Roman" w:cs="Times New Roman"/>
        </w:rPr>
        <w:t xml:space="preserve">συνολική </w:t>
      </w:r>
      <w:r w:rsidRPr="008175D0">
        <w:rPr>
          <w:rFonts w:ascii="Times New Roman" w:hAnsi="Times New Roman" w:cs="Times New Roman"/>
        </w:rPr>
        <w:t>αύξηση δηλαδή</w:t>
      </w:r>
      <w:r w:rsidR="004C06B2" w:rsidRPr="008175D0">
        <w:rPr>
          <w:rFonts w:ascii="Times New Roman" w:hAnsi="Times New Roman" w:cs="Times New Roman"/>
        </w:rPr>
        <w:t xml:space="preserve"> περίπου 45%</w:t>
      </w:r>
      <w:r w:rsidRPr="008175D0">
        <w:rPr>
          <w:rFonts w:ascii="Times New Roman" w:hAnsi="Times New Roman" w:cs="Times New Roman"/>
        </w:rPr>
        <w:t>, ενώ τίποτα δεν προοιωνίζει μια διαφορετική εξέλιξη στο μέλλον</w:t>
      </w:r>
      <w:r w:rsidR="00425436" w:rsidRPr="008175D0">
        <w:rPr>
          <w:rFonts w:ascii="Times New Roman" w:hAnsi="Times New Roman" w:cs="Times New Roman"/>
        </w:rPr>
        <w:t xml:space="preserve">. Το αντίθετο μάλιστα. Πεποίθησή μας είναι ότι η αύξηση αυτή θα συνεχιστεί και ίσως με πιο εντυπωσιακούς </w:t>
      </w:r>
      <w:r w:rsidR="00C34657">
        <w:rPr>
          <w:rFonts w:ascii="Times New Roman" w:hAnsi="Times New Roman" w:cs="Times New Roman"/>
        </w:rPr>
        <w:t xml:space="preserve">ρυθμούς. Η αισιοδοξία μας δε αυτή πηγάζει από </w:t>
      </w:r>
      <w:r w:rsidR="00C147D4">
        <w:rPr>
          <w:rFonts w:ascii="Times New Roman" w:hAnsi="Times New Roman" w:cs="Times New Roman"/>
        </w:rPr>
        <w:t>την εξέταση</w:t>
      </w:r>
      <w:r w:rsidR="00425436" w:rsidRPr="008175D0">
        <w:rPr>
          <w:rFonts w:ascii="Times New Roman" w:hAnsi="Times New Roman" w:cs="Times New Roman"/>
        </w:rPr>
        <w:t xml:space="preserve"> δεδομένων πάνω σε δύο άξονες. Πρώτον, σε ποιες συνθήκες επιτεύχθηκε η ανωτέρω διαχείριση και δεύτερον σε ποιες προοπτικές βασίζεται ο σχεδιασμός για το προσεχές και το απώτερο μέλλον.</w:t>
      </w:r>
    </w:p>
    <w:p w:rsidR="00101440" w:rsidRPr="008175D0" w:rsidRDefault="00101440" w:rsidP="00B2633F">
      <w:pPr>
        <w:jc w:val="both"/>
        <w:rPr>
          <w:rFonts w:ascii="Times New Roman" w:hAnsi="Times New Roman" w:cs="Times New Roman"/>
        </w:rPr>
      </w:pPr>
      <w:r w:rsidRPr="008175D0">
        <w:rPr>
          <w:rFonts w:ascii="Times New Roman" w:hAnsi="Times New Roman" w:cs="Times New Roman"/>
        </w:rPr>
        <w:t>Ξεκινώ</w:t>
      </w:r>
      <w:r w:rsidR="004B1517">
        <w:rPr>
          <w:rFonts w:ascii="Times New Roman" w:hAnsi="Times New Roman" w:cs="Times New Roman"/>
        </w:rPr>
        <w:t>ντας με τον πρώτο άξονα, θεωρούμε ότι πρέπει κατ’ αρχήν,</w:t>
      </w:r>
      <w:r w:rsidRPr="008175D0">
        <w:rPr>
          <w:rFonts w:ascii="Times New Roman" w:hAnsi="Times New Roman" w:cs="Times New Roman"/>
        </w:rPr>
        <w:t xml:space="preserve"> να… συστηθούμε! Να σας παρουσιάσουμε ποιοι και τι ακριβώς είμαστε, </w:t>
      </w:r>
      <w:r w:rsidR="00A2210B">
        <w:rPr>
          <w:rFonts w:ascii="Times New Roman" w:hAnsi="Times New Roman" w:cs="Times New Roman"/>
        </w:rPr>
        <w:t xml:space="preserve">ώστε </w:t>
      </w:r>
      <w:r w:rsidRPr="008175D0">
        <w:rPr>
          <w:rFonts w:ascii="Times New Roman" w:hAnsi="Times New Roman" w:cs="Times New Roman"/>
        </w:rPr>
        <w:t xml:space="preserve">να βοηθηθείτε στην κατανόηση του μεγέθους, της αποστολής, των δυνατοτήτων και των περιορισμών που μας χαρακτηρίζουν και διέπουν τη λειτουργία </w:t>
      </w:r>
      <w:r w:rsidR="003B5896" w:rsidRPr="008175D0">
        <w:rPr>
          <w:rFonts w:ascii="Times New Roman" w:hAnsi="Times New Roman" w:cs="Times New Roman"/>
        </w:rPr>
        <w:t xml:space="preserve">μας. Το Δημοτικό Λιμενικό Ταμείο Αριστοτέλη είναι ένα Δημοτικό Νομικό Πρόσωπο Δημοσίου Δικαίου, ένας Φορέας Διοίκησης και Εκμετάλλευσης Λιμένων στα γεωγραφικά όρια ενός Δήμου, εποπτευόμενος από τον οικείο Ο.Τ.Α.. </w:t>
      </w:r>
      <w:r w:rsidR="00DA2921" w:rsidRPr="008175D0">
        <w:rPr>
          <w:rFonts w:ascii="Times New Roman" w:hAnsi="Times New Roman" w:cs="Times New Roman"/>
        </w:rPr>
        <w:t xml:space="preserve">Προκειμένου να μην κουράζουμε με λεπτομέρειες θα μπορούσαμε να συνοψίσουμε τα χαρακτηριστικά της φύσης  του Φορέα ως εξής: Πρόκειται για έναν οργανισμό στενά συνδεδεμένο με την Τοπική Αυτοδιοίκηση Α΄ βαθμού, γεγονός που εκτιμούμε ως </w:t>
      </w:r>
      <w:r w:rsidR="00DA2921" w:rsidRPr="008175D0">
        <w:rPr>
          <w:rFonts w:ascii="Times New Roman" w:hAnsi="Times New Roman" w:cs="Times New Roman"/>
        </w:rPr>
        <w:lastRenderedPageBreak/>
        <w:t>εξαιρετικά θετικό,</w:t>
      </w:r>
      <w:r w:rsidR="00A2210B" w:rsidRPr="00A2210B">
        <w:rPr>
          <w:rFonts w:ascii="Times New Roman" w:hAnsi="Times New Roman" w:cs="Times New Roman"/>
        </w:rPr>
        <w:t xml:space="preserve"> </w:t>
      </w:r>
      <w:r w:rsidR="00A2210B" w:rsidRPr="008175D0">
        <w:rPr>
          <w:rFonts w:ascii="Times New Roman" w:hAnsi="Times New Roman" w:cs="Times New Roman"/>
        </w:rPr>
        <w:t>καθώς τουλάχιστον θεωρητικά κανείς δεν μπορεί να γνωρίζει και να αγαπά έν</w:t>
      </w:r>
      <w:r w:rsidR="00A2210B">
        <w:rPr>
          <w:rFonts w:ascii="Times New Roman" w:hAnsi="Times New Roman" w:cs="Times New Roman"/>
        </w:rPr>
        <w:t xml:space="preserve">αν τόπο περισσότερο </w:t>
      </w:r>
      <w:r w:rsidR="00A2210B" w:rsidRPr="008175D0">
        <w:rPr>
          <w:rFonts w:ascii="Times New Roman" w:hAnsi="Times New Roman" w:cs="Times New Roman"/>
        </w:rPr>
        <w:t xml:space="preserve"> από τους ίδιους τους ανθρώπους του</w:t>
      </w:r>
      <w:r w:rsidR="00A2210B" w:rsidRPr="00A2210B">
        <w:rPr>
          <w:rFonts w:ascii="Times New Roman" w:hAnsi="Times New Roman" w:cs="Times New Roman"/>
        </w:rPr>
        <w:t>,</w:t>
      </w:r>
      <w:r w:rsidR="00DA2921" w:rsidRPr="008175D0">
        <w:rPr>
          <w:rFonts w:ascii="Times New Roman" w:hAnsi="Times New Roman" w:cs="Times New Roman"/>
        </w:rPr>
        <w:t xml:space="preserve"> που ωστόσο </w:t>
      </w:r>
      <w:r w:rsidR="004B1517">
        <w:rPr>
          <w:rFonts w:ascii="Times New Roman" w:hAnsi="Times New Roman" w:cs="Times New Roman"/>
        </w:rPr>
        <w:t xml:space="preserve">μοιραία </w:t>
      </w:r>
      <w:r w:rsidR="00DA2921" w:rsidRPr="008175D0">
        <w:rPr>
          <w:rFonts w:ascii="Times New Roman" w:hAnsi="Times New Roman" w:cs="Times New Roman"/>
        </w:rPr>
        <w:t xml:space="preserve">φέρει στο σώμα του </w:t>
      </w:r>
      <w:r w:rsidR="00A2210B">
        <w:rPr>
          <w:rFonts w:ascii="Times New Roman" w:hAnsi="Times New Roman" w:cs="Times New Roman"/>
        </w:rPr>
        <w:t xml:space="preserve">και </w:t>
      </w:r>
      <w:r w:rsidR="00DA2921" w:rsidRPr="008175D0">
        <w:rPr>
          <w:rFonts w:ascii="Times New Roman" w:hAnsi="Times New Roman" w:cs="Times New Roman"/>
        </w:rPr>
        <w:t xml:space="preserve">τα </w:t>
      </w:r>
      <w:r w:rsidR="00A2210B">
        <w:rPr>
          <w:rFonts w:ascii="Times New Roman" w:hAnsi="Times New Roman" w:cs="Times New Roman"/>
        </w:rPr>
        <w:t xml:space="preserve">αρνητικά </w:t>
      </w:r>
      <w:r w:rsidR="00DA2921" w:rsidRPr="008175D0">
        <w:rPr>
          <w:rFonts w:ascii="Times New Roman" w:hAnsi="Times New Roman" w:cs="Times New Roman"/>
        </w:rPr>
        <w:t>χ</w:t>
      </w:r>
      <w:r w:rsidR="00A2210B">
        <w:rPr>
          <w:rFonts w:ascii="Times New Roman" w:hAnsi="Times New Roman" w:cs="Times New Roman"/>
        </w:rPr>
        <w:t xml:space="preserve">αρακτηριστικά </w:t>
      </w:r>
      <w:r w:rsidR="00DA2921" w:rsidRPr="008175D0">
        <w:rPr>
          <w:rFonts w:ascii="Times New Roman" w:hAnsi="Times New Roman" w:cs="Times New Roman"/>
        </w:rPr>
        <w:t>του δημοσίου τομέα στην Ελλάδα</w:t>
      </w:r>
      <w:r w:rsidR="00A2210B">
        <w:rPr>
          <w:rFonts w:ascii="Times New Roman" w:hAnsi="Times New Roman" w:cs="Times New Roman"/>
        </w:rPr>
        <w:t xml:space="preserve"> και δη αυτά της </w:t>
      </w:r>
      <w:r w:rsidR="00BB6AC8" w:rsidRPr="008175D0">
        <w:rPr>
          <w:rFonts w:ascii="Times New Roman" w:hAnsi="Times New Roman" w:cs="Times New Roman"/>
        </w:rPr>
        <w:t>Τοπικής Αυτοδιοίκησης, που φυσικά αποτελούν ανασταλτικό παράγοντα για μια εύρυθμη λειτουργία.</w:t>
      </w:r>
    </w:p>
    <w:p w:rsidR="00860685" w:rsidRDefault="00DD5F70" w:rsidP="00E177BC">
      <w:pPr>
        <w:jc w:val="both"/>
        <w:rPr>
          <w:rFonts w:ascii="Times New Roman" w:hAnsi="Times New Roman" w:cs="Times New Roman"/>
        </w:rPr>
      </w:pPr>
      <w:r w:rsidRPr="008175D0">
        <w:rPr>
          <w:rFonts w:ascii="Times New Roman" w:hAnsi="Times New Roman" w:cs="Times New Roman"/>
        </w:rPr>
        <w:t xml:space="preserve">Θεωρούμε </w:t>
      </w:r>
      <w:r w:rsidR="00C34657">
        <w:rPr>
          <w:rFonts w:ascii="Times New Roman" w:hAnsi="Times New Roman" w:cs="Times New Roman"/>
        </w:rPr>
        <w:t xml:space="preserve">επίσης </w:t>
      </w:r>
      <w:r w:rsidRPr="008175D0">
        <w:rPr>
          <w:rFonts w:ascii="Times New Roman" w:hAnsi="Times New Roman" w:cs="Times New Roman"/>
        </w:rPr>
        <w:t>άξιο αναφοράς</w:t>
      </w:r>
      <w:r w:rsidR="00C34657">
        <w:rPr>
          <w:rFonts w:ascii="Times New Roman" w:hAnsi="Times New Roman" w:cs="Times New Roman"/>
        </w:rPr>
        <w:t>,</w:t>
      </w:r>
      <w:r w:rsidRPr="008175D0">
        <w:rPr>
          <w:rFonts w:ascii="Times New Roman" w:hAnsi="Times New Roman" w:cs="Times New Roman"/>
        </w:rPr>
        <w:t xml:space="preserve"> το γεγονός ό</w:t>
      </w:r>
      <w:r w:rsidR="008514E7">
        <w:rPr>
          <w:rFonts w:ascii="Times New Roman" w:hAnsi="Times New Roman" w:cs="Times New Roman"/>
        </w:rPr>
        <w:t>τι ο Φορέας μας</w:t>
      </w:r>
      <w:r w:rsidRPr="008175D0">
        <w:rPr>
          <w:rFonts w:ascii="Times New Roman" w:hAnsi="Times New Roman" w:cs="Times New Roman"/>
        </w:rPr>
        <w:t>, ιδρύθ</w:t>
      </w:r>
      <w:r w:rsidR="008514E7">
        <w:rPr>
          <w:rFonts w:ascii="Times New Roman" w:hAnsi="Times New Roman" w:cs="Times New Roman"/>
        </w:rPr>
        <w:t>ηκε, στο μέσον περίπου μιας</w:t>
      </w:r>
      <w:r w:rsidRPr="008175D0">
        <w:rPr>
          <w:rFonts w:ascii="Times New Roman" w:hAnsi="Times New Roman" w:cs="Times New Roman"/>
        </w:rPr>
        <w:t xml:space="preserve"> περιόδου</w:t>
      </w:r>
      <w:r w:rsidR="00C34657">
        <w:rPr>
          <w:rFonts w:ascii="Times New Roman" w:hAnsi="Times New Roman" w:cs="Times New Roman"/>
        </w:rPr>
        <w:t xml:space="preserve"> </w:t>
      </w:r>
      <w:r w:rsidR="00C34657" w:rsidRPr="008175D0">
        <w:rPr>
          <w:rFonts w:ascii="Times New Roman" w:hAnsi="Times New Roman" w:cs="Times New Roman"/>
        </w:rPr>
        <w:t xml:space="preserve">κρίσης </w:t>
      </w:r>
      <w:r w:rsidR="004B1517">
        <w:rPr>
          <w:rFonts w:ascii="Times New Roman" w:hAnsi="Times New Roman" w:cs="Times New Roman"/>
        </w:rPr>
        <w:t xml:space="preserve">η οποία </w:t>
      </w:r>
      <w:r w:rsidR="00C34657" w:rsidRPr="008175D0">
        <w:rPr>
          <w:rFonts w:ascii="Times New Roman" w:hAnsi="Times New Roman" w:cs="Times New Roman"/>
        </w:rPr>
        <w:t>πέραν όλων των άλλων συνοδεύτηκε από βαθιά οικονομική ύφεση, πολιτική αστάθεια και πλήθος διαρθρωτικών μεταρρυθμίσεων</w:t>
      </w:r>
      <w:r w:rsidRPr="008175D0">
        <w:rPr>
          <w:rFonts w:ascii="Times New Roman" w:hAnsi="Times New Roman" w:cs="Times New Roman"/>
        </w:rPr>
        <w:t xml:space="preserve">. Σε μια στιγμή δηλαδή που ο οικείος Ο.Τ.Α. λόγω της υποχρηματοδότησης και της υποστελέχωσής του ελάχιστα μπορούσε να υποστηρίξει το εγχείρημα της οργάνωσης και λειτουργίας ενός καινούριου Φορέα. Την ίδια στιγμή </w:t>
      </w:r>
      <w:r w:rsidR="000B5853" w:rsidRPr="008175D0">
        <w:rPr>
          <w:rFonts w:ascii="Times New Roman" w:hAnsi="Times New Roman" w:cs="Times New Roman"/>
        </w:rPr>
        <w:t xml:space="preserve">που </w:t>
      </w:r>
      <w:r w:rsidRPr="008175D0">
        <w:rPr>
          <w:rFonts w:ascii="Times New Roman" w:hAnsi="Times New Roman" w:cs="Times New Roman"/>
        </w:rPr>
        <w:t>οι μνημονιακ</w:t>
      </w:r>
      <w:r w:rsidR="00F23A0D">
        <w:rPr>
          <w:rFonts w:ascii="Times New Roman" w:hAnsi="Times New Roman" w:cs="Times New Roman"/>
        </w:rPr>
        <w:t xml:space="preserve">ές δεσμεύσεις </w:t>
      </w:r>
      <w:r w:rsidRPr="008175D0">
        <w:rPr>
          <w:rFonts w:ascii="Times New Roman" w:hAnsi="Times New Roman" w:cs="Times New Roman"/>
        </w:rPr>
        <w:t>της χώρας καθιστούσαν</w:t>
      </w:r>
      <w:r w:rsidR="00F6269D" w:rsidRPr="008175D0">
        <w:rPr>
          <w:rFonts w:ascii="Times New Roman" w:hAnsi="Times New Roman" w:cs="Times New Roman"/>
        </w:rPr>
        <w:t xml:space="preserve"> ανέφικτη και την πιο στοιχειώδη προϋπόθεση για τη λειτουργία του, την πρόσληψη δηλαδή προσωπικού για τη στελέχωση των Υπηρεσιών του!</w:t>
      </w:r>
      <w:r w:rsidR="0095153C" w:rsidRPr="008175D0">
        <w:rPr>
          <w:rFonts w:ascii="Times New Roman" w:hAnsi="Times New Roman" w:cs="Times New Roman"/>
        </w:rPr>
        <w:t xml:space="preserve"> Στη χρονιά εκείνη που επιβλήθηκαν οι γνωστοί περιορισμοί κίνησης κεφαλαίων</w:t>
      </w:r>
      <w:r w:rsidR="00860685">
        <w:rPr>
          <w:rFonts w:ascii="Times New Roman" w:hAnsi="Times New Roman" w:cs="Times New Roman"/>
        </w:rPr>
        <w:t xml:space="preserve">. </w:t>
      </w:r>
    </w:p>
    <w:p w:rsidR="00BB6AC8" w:rsidRPr="008175D0" w:rsidRDefault="00C34657" w:rsidP="00E177BC">
      <w:pPr>
        <w:jc w:val="both"/>
        <w:rPr>
          <w:rFonts w:ascii="Times New Roman" w:hAnsi="Times New Roman" w:cs="Times New Roman"/>
        </w:rPr>
      </w:pPr>
      <w:r>
        <w:rPr>
          <w:rFonts w:ascii="Times New Roman" w:hAnsi="Times New Roman" w:cs="Times New Roman"/>
        </w:rPr>
        <w:t>Εν τούτοις,</w:t>
      </w:r>
      <w:r w:rsidR="006B4824">
        <w:rPr>
          <w:rFonts w:ascii="Times New Roman" w:hAnsi="Times New Roman" w:cs="Times New Roman"/>
        </w:rPr>
        <w:t xml:space="preserve"> το </w:t>
      </w:r>
      <w:r w:rsidR="006B4824" w:rsidRPr="008175D0">
        <w:rPr>
          <w:rFonts w:ascii="Times New Roman" w:hAnsi="Times New Roman" w:cs="Times New Roman"/>
        </w:rPr>
        <w:t>Δημοτικό Λιμενικό Ταμείο Αριστοτέλη σε ένα διάστημα περίπου έξι μηνών</w:t>
      </w:r>
      <w:r w:rsidR="006B4824">
        <w:rPr>
          <w:rFonts w:ascii="Times New Roman" w:hAnsi="Times New Roman" w:cs="Times New Roman"/>
        </w:rPr>
        <w:t xml:space="preserve"> άρχισε να λειτουργεί</w:t>
      </w:r>
      <w:r w:rsidR="003E34C6">
        <w:rPr>
          <w:rFonts w:ascii="Times New Roman" w:hAnsi="Times New Roman" w:cs="Times New Roman"/>
        </w:rPr>
        <w:t>. Η</w:t>
      </w:r>
      <w:r w:rsidR="006B4824">
        <w:rPr>
          <w:rFonts w:ascii="Times New Roman" w:hAnsi="Times New Roman" w:cs="Times New Roman"/>
        </w:rPr>
        <w:t xml:space="preserve"> κατάσταση που έπρεπε να διαχειριστεί ήταν εξίσου απογοητευτική. </w:t>
      </w:r>
      <w:r w:rsidR="00BA2BBB" w:rsidRPr="008175D0">
        <w:rPr>
          <w:rFonts w:ascii="Times New Roman" w:hAnsi="Times New Roman" w:cs="Times New Roman"/>
        </w:rPr>
        <w:t>Από τους δέκα χώρους με λιμενικές εγκαταστάσεις στα γεωγραφικά του όρια μόνο δύο διέθεταν τη βασική προϋπόθεση που του έδιναν την καθ’ ύλην αρμοδιότητα σ’ αυτούς. Τον καθορισμό ή την εξομοίωση χώρου με Ζώνη Λιμένα. Επιπλέον οι φυσικές υποδομές των χώρων αυτών ήταν στο σύνολό τους ανεπαρκείς, φθαρμένες, χρονίως ασυντήρητες, οι περισσότερες κατασκευασμένες χωρίς αδειοδότηση ή καθ’ υπέρβαση αυτής.</w:t>
      </w:r>
      <w:r w:rsidR="00E65AD5" w:rsidRPr="008175D0">
        <w:rPr>
          <w:rFonts w:ascii="Times New Roman" w:hAnsi="Times New Roman" w:cs="Times New Roman"/>
        </w:rPr>
        <w:t xml:space="preserve"> Θεωρούμε ότι δεν υπερβάλλουμε αν ισχυριστούμε ότι αρχίσαμε να λειτουργούμε όχι από μηδενική βάση αλλά από ελλειμματικό υπόβαθρο.</w:t>
      </w:r>
    </w:p>
    <w:p w:rsidR="00757A46" w:rsidRPr="008175D0" w:rsidRDefault="00E65AD5" w:rsidP="00E177BC">
      <w:pPr>
        <w:jc w:val="both"/>
        <w:rPr>
          <w:rFonts w:ascii="Times New Roman" w:hAnsi="Times New Roman" w:cs="Times New Roman"/>
        </w:rPr>
      </w:pPr>
      <w:r w:rsidRPr="008175D0">
        <w:rPr>
          <w:rFonts w:ascii="Times New Roman" w:hAnsi="Times New Roman" w:cs="Times New Roman"/>
        </w:rPr>
        <w:t xml:space="preserve">Από το σημείο όμως αυτό, για να περάσουμε στο δεύτερο άξονα, αρχίζει να </w:t>
      </w:r>
      <w:r w:rsidR="00F23A0D">
        <w:rPr>
          <w:rFonts w:ascii="Times New Roman" w:hAnsi="Times New Roman" w:cs="Times New Roman"/>
        </w:rPr>
        <w:t>δια</w:t>
      </w:r>
      <w:r w:rsidRPr="008175D0">
        <w:rPr>
          <w:rFonts w:ascii="Times New Roman" w:hAnsi="Times New Roman" w:cs="Times New Roman"/>
        </w:rPr>
        <w:t>φαίνεται και η σε λανθάνουσα κατάσταση ευρισκόμενη δυναμική των λιμένων μας.</w:t>
      </w:r>
      <w:r w:rsidR="006B4824">
        <w:rPr>
          <w:rFonts w:ascii="Times New Roman" w:hAnsi="Times New Roman" w:cs="Times New Roman"/>
        </w:rPr>
        <w:t xml:space="preserve"> </w:t>
      </w:r>
      <w:r w:rsidR="00E9637F" w:rsidRPr="008175D0">
        <w:rPr>
          <w:rFonts w:ascii="Times New Roman" w:hAnsi="Times New Roman" w:cs="Times New Roman"/>
        </w:rPr>
        <w:t>Όλα</w:t>
      </w:r>
      <w:r w:rsidR="00445240">
        <w:rPr>
          <w:rFonts w:ascii="Times New Roman" w:hAnsi="Times New Roman" w:cs="Times New Roman"/>
        </w:rPr>
        <w:t xml:space="preserve"> </w:t>
      </w:r>
      <w:r w:rsidR="00757A46" w:rsidRPr="008175D0">
        <w:rPr>
          <w:rFonts w:ascii="Times New Roman" w:hAnsi="Times New Roman" w:cs="Times New Roman"/>
        </w:rPr>
        <w:t>διέθεταν κάποιες εγκαταστάσεις και κάποιες υποδομές</w:t>
      </w:r>
      <w:r w:rsidR="00445240">
        <w:rPr>
          <w:rFonts w:ascii="Times New Roman" w:hAnsi="Times New Roman" w:cs="Times New Roman"/>
        </w:rPr>
        <w:t>, όλα φιλοξενούσαν οικονομική δραστηριότητα, χωρίς όμως στοιχειώδη οργάνωση, συντονισμό, σχεδιασμό, στρατηγική</w:t>
      </w:r>
      <w:r w:rsidR="00757A46" w:rsidRPr="008175D0">
        <w:rPr>
          <w:rFonts w:ascii="Times New Roman" w:hAnsi="Times New Roman" w:cs="Times New Roman"/>
        </w:rPr>
        <w:t>.</w:t>
      </w:r>
      <w:r w:rsidR="00A0499E">
        <w:rPr>
          <w:rFonts w:ascii="Times New Roman" w:hAnsi="Times New Roman" w:cs="Times New Roman"/>
        </w:rPr>
        <w:t xml:space="preserve"> </w:t>
      </w:r>
      <w:r w:rsidR="0036736A">
        <w:rPr>
          <w:rFonts w:ascii="Times New Roman" w:hAnsi="Times New Roman" w:cs="Times New Roman"/>
        </w:rPr>
        <w:t>Στην πραγματικότητα απουσίαζε παντελώς ένας Φορέας Διοίκησης και Εκμετάλ</w:t>
      </w:r>
      <w:r w:rsidR="003E34C6">
        <w:rPr>
          <w:rFonts w:ascii="Times New Roman" w:hAnsi="Times New Roman" w:cs="Times New Roman"/>
        </w:rPr>
        <w:t>λευσης των χώρων αυτών και αυτό το ρόλο κληθήκαμε να διαδραματίσουμε.</w:t>
      </w:r>
    </w:p>
    <w:p w:rsidR="00A0499E" w:rsidRPr="00A0499E" w:rsidRDefault="00A0499E" w:rsidP="004E5406">
      <w:pPr>
        <w:jc w:val="both"/>
        <w:rPr>
          <w:rFonts w:ascii="Times New Roman" w:hAnsi="Times New Roman" w:cs="Times New Roman"/>
        </w:rPr>
      </w:pPr>
      <w:r>
        <w:rPr>
          <w:rFonts w:ascii="Times New Roman" w:hAnsi="Times New Roman" w:cs="Times New Roman"/>
        </w:rPr>
        <w:t>Επιγραμματικά παρουσιάζουμε τα αποτελέσματα  των πρωτοβουλιών του Φορέα σε ορισμένους τομείς της δραστηριότητας που συνήθως αναπτύσσεται στους λιμένες με παρεμβάσεις που στόχο είχαν τον εξορθολογισμό δαπανών και εσόδων, την τυποποίηση των διαδικασιών και την αναπτυξιακή προοπτική</w:t>
      </w:r>
      <w:r w:rsidR="006B4824">
        <w:rPr>
          <w:rFonts w:ascii="Times New Roman" w:hAnsi="Times New Roman" w:cs="Times New Roman"/>
        </w:rPr>
        <w:t xml:space="preserve"> των χώρων αρμοδιότητας.</w:t>
      </w:r>
    </w:p>
    <w:p w:rsidR="00C81206" w:rsidRPr="006C2F78" w:rsidRDefault="004E5406" w:rsidP="006B41DB">
      <w:pPr>
        <w:pStyle w:val="a5"/>
        <w:keepNext/>
        <w:spacing w:after="0"/>
        <w:rPr>
          <w:b w:val="0"/>
          <w:color w:val="000000" w:themeColor="text1"/>
          <w:sz w:val="20"/>
          <w:szCs w:val="20"/>
        </w:rPr>
      </w:pPr>
      <w:r>
        <w:rPr>
          <w:color w:val="000000" w:themeColor="text1"/>
          <w:sz w:val="20"/>
          <w:szCs w:val="20"/>
        </w:rPr>
        <w:t xml:space="preserve"> </w:t>
      </w:r>
      <w:r w:rsidR="00C81206" w:rsidRPr="003269F5">
        <w:rPr>
          <w:color w:val="000000" w:themeColor="text1"/>
          <w:sz w:val="20"/>
          <w:szCs w:val="20"/>
        </w:rPr>
        <w:t xml:space="preserve">Πίνακας </w:t>
      </w:r>
      <w:r w:rsidR="006D054D" w:rsidRPr="003269F5">
        <w:rPr>
          <w:color w:val="000000" w:themeColor="text1"/>
          <w:sz w:val="20"/>
          <w:szCs w:val="20"/>
        </w:rPr>
        <w:fldChar w:fldCharType="begin"/>
      </w:r>
      <w:r w:rsidR="00C81206" w:rsidRPr="003269F5">
        <w:rPr>
          <w:color w:val="000000" w:themeColor="text1"/>
          <w:sz w:val="20"/>
          <w:szCs w:val="20"/>
        </w:rPr>
        <w:instrText xml:space="preserve"> SEQ Πίνακας \* ARABIC </w:instrText>
      </w:r>
      <w:r w:rsidR="006D054D" w:rsidRPr="003269F5">
        <w:rPr>
          <w:color w:val="000000" w:themeColor="text1"/>
          <w:sz w:val="20"/>
          <w:szCs w:val="20"/>
        </w:rPr>
        <w:fldChar w:fldCharType="separate"/>
      </w:r>
      <w:r w:rsidR="000D7B01" w:rsidRPr="003269F5">
        <w:rPr>
          <w:noProof/>
          <w:color w:val="000000" w:themeColor="text1"/>
          <w:sz w:val="20"/>
          <w:szCs w:val="20"/>
        </w:rPr>
        <w:t>2</w:t>
      </w:r>
      <w:r w:rsidR="006D054D" w:rsidRPr="003269F5">
        <w:rPr>
          <w:color w:val="000000" w:themeColor="text1"/>
          <w:sz w:val="20"/>
          <w:szCs w:val="20"/>
        </w:rPr>
        <w:fldChar w:fldCharType="end"/>
      </w:r>
      <w:r w:rsidR="00C81206" w:rsidRPr="003269F5">
        <w:rPr>
          <w:color w:val="000000" w:themeColor="text1"/>
          <w:sz w:val="20"/>
          <w:szCs w:val="20"/>
        </w:rPr>
        <w:t xml:space="preserve"> </w:t>
      </w:r>
      <w:r w:rsidR="00C81206" w:rsidRPr="003269F5">
        <w:rPr>
          <w:b w:val="0"/>
          <w:color w:val="000000" w:themeColor="text1"/>
          <w:sz w:val="20"/>
          <w:szCs w:val="20"/>
        </w:rPr>
        <w:t>Έσοδα-Έξοδα από ηλεκτροδότηση-υδροδότηση</w:t>
      </w:r>
      <w:r w:rsidR="000D7B01" w:rsidRPr="003269F5">
        <w:rPr>
          <w:b w:val="0"/>
          <w:color w:val="000000" w:themeColor="text1"/>
          <w:sz w:val="20"/>
          <w:szCs w:val="20"/>
        </w:rPr>
        <w:t xml:space="preserve"> κατά τα έτη 2016-2018</w:t>
      </w:r>
      <w:r w:rsidR="006C2F78">
        <w:rPr>
          <w:b w:val="0"/>
          <w:color w:val="000000" w:themeColor="text1"/>
          <w:sz w:val="20"/>
          <w:szCs w:val="20"/>
        </w:rPr>
        <w:t xml:space="preserve"> </w:t>
      </w:r>
      <w:r w:rsidR="006C2F78" w:rsidRPr="006C2F78">
        <w:rPr>
          <w:b w:val="0"/>
          <w:color w:val="000000" w:themeColor="text1"/>
          <w:sz w:val="20"/>
          <w:szCs w:val="20"/>
        </w:rPr>
        <w:t>(Πρωτογενή</w:t>
      </w:r>
      <w:r w:rsidR="00D537D4">
        <w:rPr>
          <w:b w:val="0"/>
          <w:color w:val="000000" w:themeColor="text1"/>
          <w:sz w:val="20"/>
          <w:szCs w:val="20"/>
        </w:rPr>
        <w:t xml:space="preserve"> </w:t>
      </w:r>
      <w:r w:rsidR="006C2F78" w:rsidRPr="006C2F78">
        <w:rPr>
          <w:b w:val="0"/>
          <w:color w:val="000000" w:themeColor="text1"/>
          <w:sz w:val="20"/>
          <w:szCs w:val="20"/>
        </w:rPr>
        <w:t>δεδομένα)</w:t>
      </w:r>
      <w:r w:rsidR="00C81206" w:rsidRPr="006C2F78">
        <w:rPr>
          <w:b w:val="0"/>
          <w:color w:val="000000" w:themeColor="text1"/>
          <w:sz w:val="20"/>
          <w:szCs w:val="20"/>
        </w:rPr>
        <w:t>.</w:t>
      </w:r>
    </w:p>
    <w:tbl>
      <w:tblPr>
        <w:tblStyle w:val="1"/>
        <w:tblW w:w="6968" w:type="dxa"/>
        <w:tblInd w:w="414" w:type="dxa"/>
        <w:tblLook w:val="04A0"/>
      </w:tblPr>
      <w:tblGrid>
        <w:gridCol w:w="975"/>
        <w:gridCol w:w="1252"/>
        <w:gridCol w:w="1166"/>
        <w:gridCol w:w="1225"/>
        <w:gridCol w:w="1125"/>
        <w:gridCol w:w="1225"/>
      </w:tblGrid>
      <w:tr w:rsidR="00E4511E" w:rsidRPr="008175D0" w:rsidTr="00E4511E">
        <w:trPr>
          <w:cnfStyle w:val="100000000000"/>
        </w:trPr>
        <w:tc>
          <w:tcPr>
            <w:cnfStyle w:val="001000000000"/>
            <w:tcW w:w="2227" w:type="dxa"/>
            <w:gridSpan w:val="2"/>
            <w:tcBorders>
              <w:left w:val="single" w:sz="8" w:space="0" w:color="000000" w:themeColor="text1"/>
              <w:right w:val="single" w:sz="8" w:space="0" w:color="000000" w:themeColor="text1"/>
            </w:tcBorders>
          </w:tcPr>
          <w:p w:rsidR="00E4511E" w:rsidRPr="00E4511E" w:rsidRDefault="00E4511E" w:rsidP="00D06D47">
            <w:pPr>
              <w:jc w:val="center"/>
              <w:rPr>
                <w:rFonts w:ascii="Times New Roman" w:hAnsi="Times New Roman" w:cs="Times New Roman"/>
                <w:b w:val="0"/>
                <w:sz w:val="20"/>
                <w:szCs w:val="20"/>
              </w:rPr>
            </w:pPr>
            <w:r w:rsidRPr="00E4511E">
              <w:rPr>
                <w:rFonts w:ascii="Times New Roman" w:hAnsi="Times New Roman" w:cs="Times New Roman"/>
                <w:b w:val="0"/>
                <w:sz w:val="20"/>
                <w:szCs w:val="20"/>
              </w:rPr>
              <w:t>2016</w:t>
            </w:r>
          </w:p>
        </w:tc>
        <w:tc>
          <w:tcPr>
            <w:tcW w:w="2391" w:type="dxa"/>
            <w:gridSpan w:val="2"/>
            <w:tcBorders>
              <w:left w:val="single" w:sz="8" w:space="0" w:color="000000" w:themeColor="text1"/>
              <w:right w:val="single" w:sz="8" w:space="0" w:color="000000" w:themeColor="text1"/>
            </w:tcBorders>
          </w:tcPr>
          <w:p w:rsidR="00E4511E" w:rsidRPr="006B41DB" w:rsidRDefault="00E4511E" w:rsidP="00C05A02">
            <w:pPr>
              <w:jc w:val="center"/>
              <w:cnfStyle w:val="100000000000"/>
              <w:rPr>
                <w:rFonts w:ascii="Times New Roman" w:hAnsi="Times New Roman" w:cs="Times New Roman"/>
                <w:b w:val="0"/>
                <w:sz w:val="20"/>
                <w:szCs w:val="20"/>
              </w:rPr>
            </w:pPr>
            <w:r w:rsidRPr="006B41DB">
              <w:rPr>
                <w:rFonts w:ascii="Times New Roman" w:hAnsi="Times New Roman" w:cs="Times New Roman"/>
                <w:b w:val="0"/>
                <w:sz w:val="20"/>
                <w:szCs w:val="20"/>
              </w:rPr>
              <w:t>2017</w:t>
            </w:r>
          </w:p>
        </w:tc>
        <w:tc>
          <w:tcPr>
            <w:tcW w:w="2350" w:type="dxa"/>
            <w:gridSpan w:val="2"/>
            <w:tcBorders>
              <w:left w:val="single" w:sz="8" w:space="0" w:color="000000" w:themeColor="text1"/>
              <w:right w:val="single" w:sz="8" w:space="0" w:color="000000" w:themeColor="text1"/>
            </w:tcBorders>
          </w:tcPr>
          <w:p w:rsidR="00E4511E" w:rsidRPr="006B41DB" w:rsidRDefault="00E4511E" w:rsidP="00C05A02">
            <w:pPr>
              <w:jc w:val="center"/>
              <w:cnfStyle w:val="100000000000"/>
              <w:rPr>
                <w:rFonts w:ascii="Times New Roman" w:hAnsi="Times New Roman" w:cs="Times New Roman"/>
                <w:b w:val="0"/>
                <w:sz w:val="20"/>
                <w:szCs w:val="20"/>
              </w:rPr>
            </w:pPr>
            <w:r w:rsidRPr="006B41DB">
              <w:rPr>
                <w:rFonts w:ascii="Times New Roman" w:hAnsi="Times New Roman" w:cs="Times New Roman"/>
                <w:b w:val="0"/>
                <w:sz w:val="20"/>
                <w:szCs w:val="20"/>
              </w:rPr>
              <w:t>201</w:t>
            </w:r>
            <w:r>
              <w:rPr>
                <w:rFonts w:ascii="Times New Roman" w:hAnsi="Times New Roman" w:cs="Times New Roman"/>
                <w:b w:val="0"/>
                <w:sz w:val="20"/>
                <w:szCs w:val="20"/>
              </w:rPr>
              <w:t>8</w:t>
            </w:r>
          </w:p>
        </w:tc>
      </w:tr>
      <w:tr w:rsidR="00E4511E" w:rsidRPr="008175D0" w:rsidTr="00E4511E">
        <w:trPr>
          <w:cnfStyle w:val="000000100000"/>
        </w:trPr>
        <w:tc>
          <w:tcPr>
            <w:cnfStyle w:val="001000000000"/>
            <w:tcW w:w="975" w:type="dxa"/>
            <w:tcBorders>
              <w:top w:val="nil"/>
              <w:left w:val="single" w:sz="8" w:space="0" w:color="000000" w:themeColor="text1"/>
              <w:bottom w:val="nil"/>
            </w:tcBorders>
          </w:tcPr>
          <w:p w:rsidR="00E4511E" w:rsidRPr="00E4511E" w:rsidRDefault="00E4511E" w:rsidP="00C05A02">
            <w:pPr>
              <w:jc w:val="center"/>
              <w:rPr>
                <w:rFonts w:ascii="Times New Roman" w:hAnsi="Times New Roman" w:cs="Times New Roman"/>
                <w:b w:val="0"/>
                <w:sz w:val="20"/>
                <w:szCs w:val="20"/>
              </w:rPr>
            </w:pPr>
            <w:r w:rsidRPr="00E4511E">
              <w:rPr>
                <w:rFonts w:ascii="Times New Roman" w:hAnsi="Times New Roman" w:cs="Times New Roman"/>
                <w:b w:val="0"/>
                <w:sz w:val="20"/>
                <w:szCs w:val="20"/>
              </w:rPr>
              <w:t>ΕΣΟΔΑ</w:t>
            </w:r>
          </w:p>
        </w:tc>
        <w:tc>
          <w:tcPr>
            <w:tcW w:w="1252" w:type="dxa"/>
            <w:tcBorders>
              <w:right w:val="single" w:sz="8" w:space="0" w:color="000000" w:themeColor="text1"/>
            </w:tcBorders>
          </w:tcPr>
          <w:p w:rsidR="00E4511E" w:rsidRPr="00E4511E" w:rsidRDefault="00E4511E" w:rsidP="00C05A02">
            <w:pPr>
              <w:jc w:val="center"/>
              <w:cnfStyle w:val="000000100000"/>
              <w:rPr>
                <w:rFonts w:ascii="Times New Roman" w:hAnsi="Times New Roman" w:cs="Times New Roman"/>
                <w:sz w:val="20"/>
                <w:szCs w:val="20"/>
              </w:rPr>
            </w:pPr>
            <w:r>
              <w:rPr>
                <w:rFonts w:ascii="Times New Roman" w:hAnsi="Times New Roman" w:cs="Times New Roman"/>
                <w:sz w:val="20"/>
                <w:szCs w:val="20"/>
              </w:rPr>
              <w:t>ΕΞ</w:t>
            </w:r>
            <w:r w:rsidRPr="00E4511E">
              <w:rPr>
                <w:rFonts w:ascii="Times New Roman" w:hAnsi="Times New Roman" w:cs="Times New Roman"/>
                <w:sz w:val="20"/>
                <w:szCs w:val="20"/>
              </w:rPr>
              <w:t>ΟΔΑ</w:t>
            </w:r>
          </w:p>
        </w:tc>
        <w:tc>
          <w:tcPr>
            <w:tcW w:w="1166" w:type="dxa"/>
            <w:tcBorders>
              <w:left w:val="single" w:sz="8" w:space="0" w:color="000000" w:themeColor="text1"/>
            </w:tcBorders>
          </w:tcPr>
          <w:p w:rsidR="00E4511E" w:rsidRPr="00B50D33" w:rsidRDefault="00E4511E" w:rsidP="00C05A02">
            <w:pPr>
              <w:jc w:val="center"/>
              <w:cnfStyle w:val="000000100000"/>
              <w:rPr>
                <w:rFonts w:ascii="Times New Roman" w:hAnsi="Times New Roman" w:cs="Times New Roman"/>
                <w:b/>
                <w:sz w:val="20"/>
                <w:szCs w:val="20"/>
              </w:rPr>
            </w:pPr>
            <w:r w:rsidRPr="00B50D33">
              <w:rPr>
                <w:rFonts w:ascii="Times New Roman" w:hAnsi="Times New Roman" w:cs="Times New Roman"/>
                <w:sz w:val="20"/>
                <w:szCs w:val="20"/>
              </w:rPr>
              <w:t>ΕΣΟΔΑ</w:t>
            </w:r>
          </w:p>
        </w:tc>
        <w:tc>
          <w:tcPr>
            <w:tcW w:w="1225" w:type="dxa"/>
            <w:tcBorders>
              <w:right w:val="single" w:sz="8" w:space="0" w:color="000000" w:themeColor="text1"/>
            </w:tcBorders>
          </w:tcPr>
          <w:p w:rsidR="00E4511E" w:rsidRPr="00C81206" w:rsidRDefault="00E4511E" w:rsidP="005C4ED1">
            <w:pPr>
              <w:jc w:val="center"/>
              <w:cnfStyle w:val="000000100000"/>
              <w:rPr>
                <w:rFonts w:ascii="Times New Roman" w:hAnsi="Times New Roman" w:cs="Times New Roman"/>
                <w:sz w:val="20"/>
                <w:szCs w:val="20"/>
              </w:rPr>
            </w:pPr>
            <w:r w:rsidRPr="00C81206">
              <w:rPr>
                <w:rFonts w:ascii="Times New Roman" w:hAnsi="Times New Roman" w:cs="Times New Roman"/>
                <w:sz w:val="20"/>
                <w:szCs w:val="20"/>
              </w:rPr>
              <w:t>ΕΞΟΔΑ</w:t>
            </w:r>
          </w:p>
        </w:tc>
        <w:tc>
          <w:tcPr>
            <w:tcW w:w="1125" w:type="dxa"/>
            <w:tcBorders>
              <w:left w:val="single" w:sz="8" w:space="0" w:color="000000" w:themeColor="text1"/>
            </w:tcBorders>
          </w:tcPr>
          <w:p w:rsidR="00E4511E" w:rsidRPr="00C81206" w:rsidRDefault="00E4511E" w:rsidP="005C4ED1">
            <w:pPr>
              <w:jc w:val="center"/>
              <w:cnfStyle w:val="000000100000"/>
              <w:rPr>
                <w:rFonts w:ascii="Times New Roman" w:hAnsi="Times New Roman" w:cs="Times New Roman"/>
                <w:sz w:val="20"/>
                <w:szCs w:val="20"/>
              </w:rPr>
            </w:pPr>
            <w:r w:rsidRPr="00C81206">
              <w:rPr>
                <w:rFonts w:ascii="Times New Roman" w:hAnsi="Times New Roman" w:cs="Times New Roman"/>
                <w:sz w:val="20"/>
                <w:szCs w:val="20"/>
              </w:rPr>
              <w:t>ΕΣΟΔΑ</w:t>
            </w:r>
          </w:p>
        </w:tc>
        <w:tc>
          <w:tcPr>
            <w:tcW w:w="1225" w:type="dxa"/>
            <w:tcBorders>
              <w:top w:val="nil"/>
              <w:bottom w:val="nil"/>
              <w:right w:val="single" w:sz="8" w:space="0" w:color="000000" w:themeColor="text1"/>
            </w:tcBorders>
          </w:tcPr>
          <w:p w:rsidR="00E4511E" w:rsidRPr="00C81206" w:rsidRDefault="00E4511E" w:rsidP="005C4ED1">
            <w:pPr>
              <w:jc w:val="center"/>
              <w:cnfStyle w:val="000000100000"/>
              <w:rPr>
                <w:rFonts w:ascii="Times New Roman" w:hAnsi="Times New Roman" w:cs="Times New Roman"/>
                <w:sz w:val="20"/>
                <w:szCs w:val="20"/>
              </w:rPr>
            </w:pPr>
            <w:r w:rsidRPr="00C81206">
              <w:rPr>
                <w:rFonts w:ascii="Times New Roman" w:hAnsi="Times New Roman" w:cs="Times New Roman"/>
                <w:sz w:val="20"/>
                <w:szCs w:val="20"/>
              </w:rPr>
              <w:t>ΕΞΟΔΑ</w:t>
            </w:r>
          </w:p>
        </w:tc>
      </w:tr>
      <w:tr w:rsidR="00E4511E" w:rsidRPr="008175D0" w:rsidTr="00E4511E">
        <w:tc>
          <w:tcPr>
            <w:cnfStyle w:val="001000000000"/>
            <w:tcW w:w="975" w:type="dxa"/>
            <w:tcBorders>
              <w:top w:val="nil"/>
              <w:left w:val="single" w:sz="8" w:space="0" w:color="000000" w:themeColor="text1"/>
              <w:bottom w:val="single" w:sz="8" w:space="0" w:color="000000" w:themeColor="text1"/>
              <w:right w:val="nil"/>
            </w:tcBorders>
          </w:tcPr>
          <w:p w:rsidR="00E4511E" w:rsidRPr="00E4511E" w:rsidRDefault="00E4511E" w:rsidP="00C05A02">
            <w:pPr>
              <w:jc w:val="center"/>
              <w:rPr>
                <w:rFonts w:ascii="Times New Roman" w:hAnsi="Times New Roman" w:cs="Times New Roman"/>
                <w:b w:val="0"/>
                <w:sz w:val="20"/>
                <w:szCs w:val="20"/>
              </w:rPr>
            </w:pPr>
            <w:r w:rsidRPr="00E4511E">
              <w:rPr>
                <w:rFonts w:ascii="Times New Roman" w:hAnsi="Times New Roman" w:cs="Times New Roman"/>
                <w:b w:val="0"/>
                <w:sz w:val="20"/>
                <w:szCs w:val="20"/>
              </w:rPr>
              <w:t>17,70 €</w:t>
            </w:r>
          </w:p>
        </w:tc>
        <w:tc>
          <w:tcPr>
            <w:tcW w:w="1252" w:type="dxa"/>
            <w:tcBorders>
              <w:left w:val="nil"/>
              <w:bottom w:val="single" w:sz="8" w:space="0" w:color="000000" w:themeColor="text1"/>
              <w:right w:val="single" w:sz="8" w:space="0" w:color="000000" w:themeColor="text1"/>
            </w:tcBorders>
          </w:tcPr>
          <w:p w:rsidR="00E4511E" w:rsidRPr="00E4511E" w:rsidRDefault="00E4511E" w:rsidP="00C05A02">
            <w:pPr>
              <w:jc w:val="center"/>
              <w:cnfStyle w:val="000000000000"/>
              <w:rPr>
                <w:rFonts w:ascii="Times New Roman" w:hAnsi="Times New Roman" w:cs="Times New Roman"/>
                <w:sz w:val="20"/>
                <w:szCs w:val="20"/>
              </w:rPr>
            </w:pPr>
            <w:r w:rsidRPr="00E4511E">
              <w:rPr>
                <w:rFonts w:ascii="Times New Roman" w:hAnsi="Times New Roman" w:cs="Times New Roman"/>
                <w:sz w:val="20"/>
                <w:szCs w:val="20"/>
              </w:rPr>
              <w:t>22.419,16 €</w:t>
            </w:r>
          </w:p>
        </w:tc>
        <w:tc>
          <w:tcPr>
            <w:tcW w:w="1166" w:type="dxa"/>
            <w:tcBorders>
              <w:left w:val="single" w:sz="8" w:space="0" w:color="000000" w:themeColor="text1"/>
              <w:bottom w:val="single" w:sz="8" w:space="0" w:color="000000" w:themeColor="text1"/>
            </w:tcBorders>
          </w:tcPr>
          <w:p w:rsidR="00E4511E" w:rsidRPr="00E4511E" w:rsidRDefault="00E4511E" w:rsidP="00C05A02">
            <w:pPr>
              <w:jc w:val="center"/>
              <w:cnfStyle w:val="000000000000"/>
              <w:rPr>
                <w:rFonts w:ascii="Times New Roman" w:hAnsi="Times New Roman" w:cs="Times New Roman"/>
                <w:b/>
                <w:sz w:val="20"/>
                <w:szCs w:val="20"/>
              </w:rPr>
            </w:pPr>
            <w:r w:rsidRPr="00E4511E">
              <w:rPr>
                <w:rFonts w:ascii="Times New Roman" w:hAnsi="Times New Roman" w:cs="Times New Roman"/>
                <w:sz w:val="20"/>
                <w:szCs w:val="20"/>
              </w:rPr>
              <w:t>6.543,77 €</w:t>
            </w:r>
          </w:p>
        </w:tc>
        <w:tc>
          <w:tcPr>
            <w:tcW w:w="1225" w:type="dxa"/>
            <w:tcBorders>
              <w:bottom w:val="single" w:sz="8" w:space="0" w:color="000000" w:themeColor="text1"/>
              <w:right w:val="single" w:sz="8" w:space="0" w:color="000000" w:themeColor="text1"/>
            </w:tcBorders>
          </w:tcPr>
          <w:p w:rsidR="00E4511E" w:rsidRPr="00E4511E" w:rsidRDefault="00E4511E" w:rsidP="005C4ED1">
            <w:pPr>
              <w:jc w:val="center"/>
              <w:cnfStyle w:val="000000000000"/>
              <w:rPr>
                <w:rFonts w:ascii="Times New Roman" w:hAnsi="Times New Roman" w:cs="Times New Roman"/>
                <w:sz w:val="20"/>
                <w:szCs w:val="20"/>
              </w:rPr>
            </w:pPr>
            <w:r w:rsidRPr="00E4511E">
              <w:rPr>
                <w:rFonts w:ascii="Times New Roman" w:hAnsi="Times New Roman" w:cs="Times New Roman"/>
                <w:sz w:val="20"/>
                <w:szCs w:val="20"/>
              </w:rPr>
              <w:t>21.746,61</w:t>
            </w:r>
          </w:p>
        </w:tc>
        <w:tc>
          <w:tcPr>
            <w:tcW w:w="1125" w:type="dxa"/>
            <w:tcBorders>
              <w:left w:val="single" w:sz="8" w:space="0" w:color="000000" w:themeColor="text1"/>
              <w:bottom w:val="single" w:sz="8" w:space="0" w:color="000000" w:themeColor="text1"/>
            </w:tcBorders>
          </w:tcPr>
          <w:p w:rsidR="00E4511E" w:rsidRPr="00E4511E" w:rsidRDefault="00E4511E" w:rsidP="005C4ED1">
            <w:pPr>
              <w:jc w:val="center"/>
              <w:cnfStyle w:val="000000000000"/>
              <w:rPr>
                <w:rFonts w:ascii="Times New Roman" w:hAnsi="Times New Roman" w:cs="Times New Roman"/>
                <w:sz w:val="20"/>
                <w:szCs w:val="20"/>
              </w:rPr>
            </w:pPr>
            <w:r w:rsidRPr="00E4511E">
              <w:rPr>
                <w:rFonts w:ascii="Times New Roman" w:hAnsi="Times New Roman" w:cs="Times New Roman"/>
                <w:sz w:val="20"/>
                <w:szCs w:val="20"/>
              </w:rPr>
              <w:t>7.797,24 €</w:t>
            </w:r>
          </w:p>
        </w:tc>
        <w:tc>
          <w:tcPr>
            <w:tcW w:w="1225" w:type="dxa"/>
            <w:tcBorders>
              <w:bottom w:val="single" w:sz="8" w:space="0" w:color="000000" w:themeColor="text1"/>
              <w:right w:val="single" w:sz="8" w:space="0" w:color="000000" w:themeColor="text1"/>
            </w:tcBorders>
          </w:tcPr>
          <w:p w:rsidR="00E4511E" w:rsidRPr="00E4511E" w:rsidRDefault="00E4511E" w:rsidP="005C4ED1">
            <w:pPr>
              <w:jc w:val="center"/>
              <w:cnfStyle w:val="000000000000"/>
              <w:rPr>
                <w:rFonts w:ascii="Times New Roman" w:hAnsi="Times New Roman" w:cs="Times New Roman"/>
                <w:sz w:val="20"/>
                <w:szCs w:val="20"/>
              </w:rPr>
            </w:pPr>
            <w:r w:rsidRPr="00E4511E">
              <w:rPr>
                <w:rFonts w:ascii="Times New Roman" w:hAnsi="Times New Roman" w:cs="Times New Roman"/>
                <w:sz w:val="20"/>
                <w:szCs w:val="20"/>
              </w:rPr>
              <w:t>20.926,70 €</w:t>
            </w:r>
          </w:p>
        </w:tc>
      </w:tr>
    </w:tbl>
    <w:tbl>
      <w:tblPr>
        <w:tblStyle w:val="1"/>
        <w:tblpPr w:leftFromText="180" w:rightFromText="180" w:vertAnchor="text" w:horzAnchor="margin" w:tblpY="259"/>
        <w:tblW w:w="0" w:type="auto"/>
        <w:tblBorders>
          <w:top w:val="none" w:sz="0" w:space="0" w:color="auto"/>
          <w:bottom w:val="none" w:sz="0" w:space="0" w:color="auto"/>
        </w:tblBorders>
        <w:tblLook w:val="04A0"/>
      </w:tblPr>
      <w:tblGrid>
        <w:gridCol w:w="8522"/>
      </w:tblGrid>
      <w:tr w:rsidR="004E5406" w:rsidRPr="00B2590E" w:rsidTr="004E5406">
        <w:trPr>
          <w:cnfStyle w:val="100000000000"/>
          <w:trHeight w:val="1137"/>
        </w:trPr>
        <w:tc>
          <w:tcPr>
            <w:cnfStyle w:val="001000000000"/>
            <w:tcW w:w="8522" w:type="dxa"/>
            <w:tcBorders>
              <w:top w:val="none" w:sz="0" w:space="0" w:color="auto"/>
              <w:left w:val="none" w:sz="0" w:space="0" w:color="auto"/>
              <w:bottom w:val="none" w:sz="0" w:space="0" w:color="auto"/>
              <w:right w:val="none" w:sz="0" w:space="0" w:color="auto"/>
            </w:tcBorders>
          </w:tcPr>
          <w:p w:rsidR="004E5406" w:rsidRPr="00D537D4" w:rsidRDefault="004E5406" w:rsidP="004E5406">
            <w:pPr>
              <w:pStyle w:val="a5"/>
              <w:keepNext/>
              <w:rPr>
                <w:color w:val="000000" w:themeColor="text1"/>
                <w:sz w:val="20"/>
                <w:szCs w:val="20"/>
              </w:rPr>
            </w:pPr>
            <w:r w:rsidRPr="003269F5">
              <w:rPr>
                <w:color w:val="000000" w:themeColor="text1"/>
                <w:sz w:val="20"/>
                <w:szCs w:val="20"/>
              </w:rPr>
              <w:t xml:space="preserve">Πίνακας </w:t>
            </w:r>
            <w:r w:rsidR="006D054D" w:rsidRPr="003269F5">
              <w:rPr>
                <w:color w:val="000000" w:themeColor="text1"/>
                <w:sz w:val="20"/>
                <w:szCs w:val="20"/>
              </w:rPr>
              <w:fldChar w:fldCharType="begin"/>
            </w:r>
            <w:r w:rsidRPr="003269F5">
              <w:rPr>
                <w:color w:val="000000" w:themeColor="text1"/>
                <w:sz w:val="20"/>
                <w:szCs w:val="20"/>
              </w:rPr>
              <w:instrText xml:space="preserve"> SEQ Πίνακας \* ARABIC </w:instrText>
            </w:r>
            <w:r w:rsidR="006D054D" w:rsidRPr="003269F5">
              <w:rPr>
                <w:color w:val="000000" w:themeColor="text1"/>
                <w:sz w:val="20"/>
                <w:szCs w:val="20"/>
              </w:rPr>
              <w:fldChar w:fldCharType="separate"/>
            </w:r>
            <w:r w:rsidRPr="003269F5">
              <w:rPr>
                <w:noProof/>
                <w:color w:val="000000" w:themeColor="text1"/>
                <w:sz w:val="20"/>
                <w:szCs w:val="20"/>
              </w:rPr>
              <w:t>3</w:t>
            </w:r>
            <w:r w:rsidR="006D054D" w:rsidRPr="003269F5">
              <w:rPr>
                <w:color w:val="000000" w:themeColor="text1"/>
                <w:sz w:val="20"/>
                <w:szCs w:val="20"/>
              </w:rPr>
              <w:fldChar w:fldCharType="end"/>
            </w:r>
            <w:r>
              <w:rPr>
                <w:color w:val="000000" w:themeColor="text1"/>
                <w:sz w:val="20"/>
                <w:szCs w:val="20"/>
              </w:rPr>
              <w:t xml:space="preserve"> Έσοδα</w:t>
            </w:r>
            <w:r w:rsidRPr="003269F5">
              <w:rPr>
                <w:color w:val="000000" w:themeColor="text1"/>
                <w:sz w:val="20"/>
                <w:szCs w:val="20"/>
              </w:rPr>
              <w:t xml:space="preserve"> από παραχωρήσεις χώρων κατά τα έτη 2015-2018</w:t>
            </w:r>
            <w:r>
              <w:rPr>
                <w:color w:val="000000" w:themeColor="text1"/>
                <w:sz w:val="20"/>
                <w:szCs w:val="20"/>
              </w:rPr>
              <w:t xml:space="preserve"> </w:t>
            </w:r>
            <w:r w:rsidRPr="00D537D4">
              <w:rPr>
                <w:color w:val="000000" w:themeColor="text1"/>
                <w:sz w:val="20"/>
                <w:szCs w:val="20"/>
              </w:rPr>
              <w:t>(Πρωτογενή δεδομένα).</w:t>
            </w:r>
          </w:p>
          <w:tbl>
            <w:tblPr>
              <w:tblStyle w:val="1"/>
              <w:tblpPr w:leftFromText="180" w:rightFromText="180" w:vertAnchor="text" w:horzAnchor="margin" w:tblpY="52"/>
              <w:tblOverlap w:val="never"/>
              <w:tblW w:w="0" w:type="auto"/>
              <w:tblLook w:val="04A0"/>
            </w:tblPr>
            <w:tblGrid>
              <w:gridCol w:w="2046"/>
              <w:gridCol w:w="2343"/>
              <w:gridCol w:w="2072"/>
              <w:gridCol w:w="1835"/>
            </w:tblGrid>
            <w:tr w:rsidR="004E5406" w:rsidRPr="00D537D4" w:rsidTr="004E5406">
              <w:trPr>
                <w:cnfStyle w:val="100000000000"/>
              </w:trPr>
              <w:tc>
                <w:tcPr>
                  <w:cnfStyle w:val="001000000000"/>
                  <w:tcW w:w="2046" w:type="dxa"/>
                </w:tcPr>
                <w:p w:rsidR="004E5406" w:rsidRPr="00D537D4" w:rsidRDefault="004E5406" w:rsidP="004E5406">
                  <w:pPr>
                    <w:jc w:val="center"/>
                    <w:rPr>
                      <w:rFonts w:ascii="Times New Roman" w:hAnsi="Times New Roman" w:cs="Times New Roman"/>
                      <w:b w:val="0"/>
                    </w:rPr>
                  </w:pPr>
                  <w:r w:rsidRPr="00D537D4">
                    <w:rPr>
                      <w:rFonts w:ascii="Times New Roman" w:hAnsi="Times New Roman" w:cs="Times New Roman"/>
                      <w:b w:val="0"/>
                    </w:rPr>
                    <w:t>2015</w:t>
                  </w:r>
                </w:p>
              </w:tc>
              <w:tc>
                <w:tcPr>
                  <w:tcW w:w="2343" w:type="dxa"/>
                </w:tcPr>
                <w:p w:rsidR="004E5406" w:rsidRPr="00D537D4" w:rsidRDefault="004E5406" w:rsidP="004E5406">
                  <w:pPr>
                    <w:jc w:val="center"/>
                    <w:cnfStyle w:val="100000000000"/>
                    <w:rPr>
                      <w:rFonts w:ascii="Times New Roman" w:hAnsi="Times New Roman" w:cs="Times New Roman"/>
                      <w:b w:val="0"/>
                    </w:rPr>
                  </w:pPr>
                  <w:r w:rsidRPr="00D537D4">
                    <w:rPr>
                      <w:rFonts w:ascii="Times New Roman" w:hAnsi="Times New Roman" w:cs="Times New Roman"/>
                      <w:b w:val="0"/>
                    </w:rPr>
                    <w:t>2016</w:t>
                  </w:r>
                </w:p>
              </w:tc>
              <w:tc>
                <w:tcPr>
                  <w:tcW w:w="2072" w:type="dxa"/>
                </w:tcPr>
                <w:p w:rsidR="004E5406" w:rsidRPr="00D537D4" w:rsidRDefault="004E5406" w:rsidP="004E5406">
                  <w:pPr>
                    <w:jc w:val="center"/>
                    <w:cnfStyle w:val="100000000000"/>
                    <w:rPr>
                      <w:rFonts w:ascii="Times New Roman" w:hAnsi="Times New Roman" w:cs="Times New Roman"/>
                      <w:b w:val="0"/>
                    </w:rPr>
                  </w:pPr>
                  <w:r w:rsidRPr="00D537D4">
                    <w:rPr>
                      <w:rFonts w:ascii="Times New Roman" w:hAnsi="Times New Roman" w:cs="Times New Roman"/>
                      <w:b w:val="0"/>
                    </w:rPr>
                    <w:t>2017</w:t>
                  </w:r>
                </w:p>
              </w:tc>
              <w:tc>
                <w:tcPr>
                  <w:tcW w:w="1835" w:type="dxa"/>
                </w:tcPr>
                <w:p w:rsidR="004E5406" w:rsidRPr="00D537D4" w:rsidRDefault="004E5406" w:rsidP="004E5406">
                  <w:pPr>
                    <w:jc w:val="center"/>
                    <w:cnfStyle w:val="100000000000"/>
                    <w:rPr>
                      <w:rFonts w:ascii="Times New Roman" w:hAnsi="Times New Roman" w:cs="Times New Roman"/>
                      <w:b w:val="0"/>
                    </w:rPr>
                  </w:pPr>
                  <w:r w:rsidRPr="00D537D4">
                    <w:rPr>
                      <w:rFonts w:ascii="Times New Roman" w:hAnsi="Times New Roman" w:cs="Times New Roman"/>
                      <w:b w:val="0"/>
                    </w:rPr>
                    <w:t>2018</w:t>
                  </w:r>
                </w:p>
              </w:tc>
            </w:tr>
            <w:tr w:rsidR="004E5406" w:rsidRPr="00B2590E" w:rsidTr="004E5406">
              <w:trPr>
                <w:cnfStyle w:val="000000100000"/>
              </w:trPr>
              <w:tc>
                <w:tcPr>
                  <w:cnfStyle w:val="001000000000"/>
                  <w:tcW w:w="2046" w:type="dxa"/>
                </w:tcPr>
                <w:p w:rsidR="004E5406" w:rsidRPr="00B50D33" w:rsidRDefault="004E5406" w:rsidP="004E5406">
                  <w:pPr>
                    <w:jc w:val="center"/>
                    <w:rPr>
                      <w:rFonts w:ascii="Times New Roman" w:hAnsi="Times New Roman" w:cs="Times New Roman"/>
                      <w:b w:val="0"/>
                    </w:rPr>
                  </w:pPr>
                  <w:r w:rsidRPr="00B50D33">
                    <w:rPr>
                      <w:rFonts w:ascii="Times New Roman" w:hAnsi="Times New Roman" w:cs="Times New Roman"/>
                      <w:b w:val="0"/>
                    </w:rPr>
                    <w:t>600</w:t>
                  </w:r>
                </w:p>
              </w:tc>
              <w:tc>
                <w:tcPr>
                  <w:tcW w:w="2343" w:type="dxa"/>
                </w:tcPr>
                <w:p w:rsidR="004E5406" w:rsidRPr="00B50D33" w:rsidRDefault="004E5406" w:rsidP="004E5406">
                  <w:pPr>
                    <w:jc w:val="center"/>
                    <w:cnfStyle w:val="000000100000"/>
                    <w:rPr>
                      <w:rFonts w:ascii="Times New Roman" w:hAnsi="Times New Roman" w:cs="Times New Roman"/>
                    </w:rPr>
                  </w:pPr>
                  <w:r w:rsidRPr="00B50D33">
                    <w:rPr>
                      <w:rFonts w:ascii="Times New Roman" w:hAnsi="Times New Roman" w:cs="Times New Roman"/>
                    </w:rPr>
                    <w:t>1.279,20</w:t>
                  </w:r>
                </w:p>
              </w:tc>
              <w:tc>
                <w:tcPr>
                  <w:tcW w:w="2072" w:type="dxa"/>
                </w:tcPr>
                <w:p w:rsidR="004E5406" w:rsidRPr="00B50D33" w:rsidRDefault="004E5406" w:rsidP="004E5406">
                  <w:pPr>
                    <w:jc w:val="center"/>
                    <w:cnfStyle w:val="000000100000"/>
                    <w:rPr>
                      <w:rFonts w:ascii="Times New Roman" w:hAnsi="Times New Roman" w:cs="Times New Roman"/>
                    </w:rPr>
                  </w:pPr>
                  <w:r w:rsidRPr="00B50D33">
                    <w:rPr>
                      <w:rFonts w:ascii="Times New Roman" w:hAnsi="Times New Roman" w:cs="Times New Roman"/>
                    </w:rPr>
                    <w:t>3.297,64</w:t>
                  </w:r>
                </w:p>
              </w:tc>
              <w:tc>
                <w:tcPr>
                  <w:tcW w:w="1835" w:type="dxa"/>
                </w:tcPr>
                <w:p w:rsidR="004E5406" w:rsidRPr="00B50D33" w:rsidRDefault="004E5406" w:rsidP="004E5406">
                  <w:pPr>
                    <w:jc w:val="center"/>
                    <w:cnfStyle w:val="000000100000"/>
                    <w:rPr>
                      <w:rFonts w:ascii="Times New Roman" w:hAnsi="Times New Roman" w:cs="Times New Roman"/>
                    </w:rPr>
                  </w:pPr>
                  <w:r w:rsidRPr="00B50D33">
                    <w:rPr>
                      <w:rFonts w:ascii="Times New Roman" w:hAnsi="Times New Roman" w:cs="Times New Roman"/>
                    </w:rPr>
                    <w:t>28.064,74</w:t>
                  </w:r>
                </w:p>
              </w:tc>
            </w:tr>
          </w:tbl>
          <w:p w:rsidR="004E5406" w:rsidRPr="00B2590E" w:rsidRDefault="004E5406" w:rsidP="004E5406">
            <w:pPr>
              <w:jc w:val="center"/>
              <w:rPr>
                <w:rFonts w:ascii="Times New Roman" w:hAnsi="Times New Roman" w:cs="Times New Roman"/>
                <w:sz w:val="20"/>
                <w:szCs w:val="20"/>
              </w:rPr>
            </w:pPr>
          </w:p>
        </w:tc>
      </w:tr>
    </w:tbl>
    <w:p w:rsidR="0085245A" w:rsidRDefault="0085245A" w:rsidP="003269F5">
      <w:pPr>
        <w:rPr>
          <w:rFonts w:ascii="Times New Roman" w:hAnsi="Times New Roman" w:cs="Times New Roman"/>
          <w:sz w:val="20"/>
          <w:szCs w:val="20"/>
        </w:rPr>
      </w:pPr>
    </w:p>
    <w:p w:rsidR="000D7B01" w:rsidRDefault="000D7B01" w:rsidP="000D7B01">
      <w:pPr>
        <w:pStyle w:val="a5"/>
        <w:keepNext/>
        <w:rPr>
          <w:color w:val="000000" w:themeColor="text1"/>
        </w:rPr>
      </w:pPr>
    </w:p>
    <w:p w:rsidR="004E5406" w:rsidRDefault="004E5406" w:rsidP="006B41DB">
      <w:pPr>
        <w:pStyle w:val="a5"/>
        <w:keepNext/>
        <w:spacing w:after="0"/>
        <w:rPr>
          <w:color w:val="000000" w:themeColor="text1"/>
          <w:lang w:val="en-US"/>
        </w:rPr>
      </w:pPr>
    </w:p>
    <w:p w:rsidR="004E5406" w:rsidRDefault="004E5406" w:rsidP="006B41DB">
      <w:pPr>
        <w:pStyle w:val="a5"/>
        <w:keepNext/>
        <w:spacing w:after="0"/>
        <w:rPr>
          <w:color w:val="000000" w:themeColor="text1"/>
          <w:lang w:val="en-US"/>
        </w:rPr>
      </w:pPr>
    </w:p>
    <w:p w:rsidR="000D7B01" w:rsidRDefault="006B41DB" w:rsidP="006B41DB">
      <w:pPr>
        <w:pStyle w:val="a5"/>
        <w:keepNext/>
        <w:spacing w:after="0"/>
      </w:pPr>
      <w:r>
        <w:rPr>
          <w:color w:val="000000" w:themeColor="text1"/>
        </w:rPr>
        <w:t xml:space="preserve">                     </w:t>
      </w:r>
      <w:r w:rsidR="000D7B01" w:rsidRPr="000D7B01">
        <w:rPr>
          <w:color w:val="000000" w:themeColor="text1"/>
        </w:rPr>
        <w:t xml:space="preserve">Πίνακας </w:t>
      </w:r>
      <w:r w:rsidR="006D054D" w:rsidRPr="000D7B01">
        <w:rPr>
          <w:color w:val="000000" w:themeColor="text1"/>
        </w:rPr>
        <w:fldChar w:fldCharType="begin"/>
      </w:r>
      <w:r w:rsidR="000D7B01" w:rsidRPr="000D7B01">
        <w:rPr>
          <w:color w:val="000000" w:themeColor="text1"/>
        </w:rPr>
        <w:instrText xml:space="preserve"> SEQ Πίνακας \* ARABIC </w:instrText>
      </w:r>
      <w:r w:rsidR="006D054D" w:rsidRPr="000D7B01">
        <w:rPr>
          <w:color w:val="000000" w:themeColor="text1"/>
        </w:rPr>
        <w:fldChar w:fldCharType="separate"/>
      </w:r>
      <w:r w:rsidR="000D7B01" w:rsidRPr="000D7B01">
        <w:rPr>
          <w:noProof/>
          <w:color w:val="000000" w:themeColor="text1"/>
        </w:rPr>
        <w:t>4</w:t>
      </w:r>
      <w:r w:rsidR="006D054D" w:rsidRPr="000D7B01">
        <w:rPr>
          <w:color w:val="000000" w:themeColor="text1"/>
        </w:rPr>
        <w:fldChar w:fldCharType="end"/>
      </w:r>
      <w:r w:rsidR="000D7B01" w:rsidRPr="000D7B01">
        <w:rPr>
          <w:color w:val="000000" w:themeColor="text1"/>
        </w:rPr>
        <w:t xml:space="preserve"> </w:t>
      </w:r>
      <w:r>
        <w:rPr>
          <w:b w:val="0"/>
          <w:color w:val="000000" w:themeColor="text1"/>
        </w:rPr>
        <w:t>Έσοδα</w:t>
      </w:r>
      <w:r w:rsidR="000D7B01" w:rsidRPr="000D7B01">
        <w:rPr>
          <w:b w:val="0"/>
          <w:color w:val="000000" w:themeColor="text1"/>
        </w:rPr>
        <w:t xml:space="preserve"> από Τέλη-Π.Δ.Ε. κατά τα έτη 2015-2018</w:t>
      </w:r>
      <w:r w:rsidR="00D537D4">
        <w:rPr>
          <w:b w:val="0"/>
          <w:color w:val="000000" w:themeColor="text1"/>
        </w:rPr>
        <w:t xml:space="preserve"> </w:t>
      </w:r>
      <w:r w:rsidR="00D537D4" w:rsidRPr="003269F5">
        <w:rPr>
          <w:b w:val="0"/>
          <w:color w:val="000000" w:themeColor="text1"/>
          <w:sz w:val="20"/>
          <w:szCs w:val="20"/>
        </w:rPr>
        <w:t>2018</w:t>
      </w:r>
      <w:r w:rsidR="00D537D4">
        <w:rPr>
          <w:b w:val="0"/>
          <w:color w:val="000000" w:themeColor="text1"/>
          <w:sz w:val="20"/>
          <w:szCs w:val="20"/>
        </w:rPr>
        <w:t xml:space="preserve"> </w:t>
      </w:r>
      <w:r w:rsidR="00D537D4" w:rsidRPr="006C2F78">
        <w:rPr>
          <w:b w:val="0"/>
          <w:color w:val="000000" w:themeColor="text1"/>
          <w:sz w:val="20"/>
          <w:szCs w:val="20"/>
        </w:rPr>
        <w:t>(Πρωτογενή</w:t>
      </w:r>
      <w:r w:rsidR="00D537D4">
        <w:rPr>
          <w:b w:val="0"/>
          <w:color w:val="000000" w:themeColor="text1"/>
          <w:sz w:val="20"/>
          <w:szCs w:val="20"/>
        </w:rPr>
        <w:t xml:space="preserve"> </w:t>
      </w:r>
      <w:r w:rsidR="00D537D4" w:rsidRPr="006C2F78">
        <w:rPr>
          <w:b w:val="0"/>
          <w:color w:val="000000" w:themeColor="text1"/>
          <w:sz w:val="20"/>
          <w:szCs w:val="20"/>
        </w:rPr>
        <w:t>δεδομένα).</w:t>
      </w:r>
    </w:p>
    <w:tbl>
      <w:tblPr>
        <w:tblStyle w:val="1"/>
        <w:tblW w:w="8128" w:type="dxa"/>
        <w:tblLook w:val="04A0"/>
      </w:tblPr>
      <w:tblGrid>
        <w:gridCol w:w="1745"/>
        <w:gridCol w:w="1507"/>
        <w:gridCol w:w="1505"/>
        <w:gridCol w:w="1625"/>
        <w:gridCol w:w="1746"/>
      </w:tblGrid>
      <w:tr w:rsidR="006B41DB" w:rsidRPr="006B41DB" w:rsidTr="004E5406">
        <w:trPr>
          <w:cnfStyle w:val="100000000000"/>
          <w:trHeight w:val="278"/>
        </w:trPr>
        <w:tc>
          <w:tcPr>
            <w:cnfStyle w:val="001000000000"/>
            <w:tcW w:w="1745" w:type="dxa"/>
          </w:tcPr>
          <w:p w:rsidR="006B41DB" w:rsidRPr="006B41DB" w:rsidRDefault="006B41DB" w:rsidP="00D06D47">
            <w:pPr>
              <w:jc w:val="center"/>
              <w:rPr>
                <w:rFonts w:ascii="Times New Roman" w:hAnsi="Times New Roman" w:cs="Times New Roman"/>
                <w:b w:val="0"/>
                <w:sz w:val="20"/>
                <w:szCs w:val="20"/>
              </w:rPr>
            </w:pPr>
            <w:r w:rsidRPr="006B41DB">
              <w:rPr>
                <w:rFonts w:ascii="Times New Roman" w:hAnsi="Times New Roman" w:cs="Times New Roman"/>
                <w:b w:val="0"/>
                <w:sz w:val="20"/>
                <w:szCs w:val="20"/>
              </w:rPr>
              <w:t>ΕΙΔΟΣ ΕΣΟΔΟΥ</w:t>
            </w:r>
          </w:p>
        </w:tc>
        <w:tc>
          <w:tcPr>
            <w:tcW w:w="1507" w:type="dxa"/>
          </w:tcPr>
          <w:p w:rsidR="006B41DB" w:rsidRPr="006B41DB" w:rsidRDefault="006B41DB" w:rsidP="00D06D47">
            <w:pPr>
              <w:jc w:val="center"/>
              <w:cnfStyle w:val="100000000000"/>
              <w:rPr>
                <w:rFonts w:ascii="Times New Roman" w:hAnsi="Times New Roman" w:cs="Times New Roman"/>
                <w:b w:val="0"/>
                <w:sz w:val="20"/>
                <w:szCs w:val="20"/>
              </w:rPr>
            </w:pPr>
            <w:r w:rsidRPr="006B41DB">
              <w:rPr>
                <w:rFonts w:ascii="Times New Roman" w:hAnsi="Times New Roman" w:cs="Times New Roman"/>
                <w:b w:val="0"/>
                <w:sz w:val="20"/>
                <w:szCs w:val="20"/>
              </w:rPr>
              <w:t>2015</w:t>
            </w:r>
          </w:p>
        </w:tc>
        <w:tc>
          <w:tcPr>
            <w:tcW w:w="1505" w:type="dxa"/>
          </w:tcPr>
          <w:p w:rsidR="006B41DB" w:rsidRPr="006B41DB" w:rsidRDefault="006B41DB" w:rsidP="006B41DB">
            <w:pPr>
              <w:jc w:val="center"/>
              <w:cnfStyle w:val="100000000000"/>
              <w:rPr>
                <w:rFonts w:ascii="Times New Roman" w:hAnsi="Times New Roman" w:cs="Times New Roman"/>
                <w:b w:val="0"/>
                <w:sz w:val="20"/>
                <w:szCs w:val="20"/>
              </w:rPr>
            </w:pPr>
            <w:r w:rsidRPr="006B41DB">
              <w:rPr>
                <w:rFonts w:ascii="Times New Roman" w:hAnsi="Times New Roman" w:cs="Times New Roman"/>
                <w:b w:val="0"/>
                <w:sz w:val="20"/>
                <w:szCs w:val="20"/>
              </w:rPr>
              <w:t>2016</w:t>
            </w:r>
          </w:p>
        </w:tc>
        <w:tc>
          <w:tcPr>
            <w:tcW w:w="1625" w:type="dxa"/>
          </w:tcPr>
          <w:p w:rsidR="006B41DB" w:rsidRPr="006B41DB" w:rsidRDefault="006B41DB" w:rsidP="006B41DB">
            <w:pPr>
              <w:jc w:val="center"/>
              <w:cnfStyle w:val="100000000000"/>
              <w:rPr>
                <w:rFonts w:ascii="Times New Roman" w:hAnsi="Times New Roman" w:cs="Times New Roman"/>
                <w:b w:val="0"/>
                <w:sz w:val="20"/>
                <w:szCs w:val="20"/>
              </w:rPr>
            </w:pPr>
            <w:r w:rsidRPr="006B41DB">
              <w:rPr>
                <w:rFonts w:ascii="Times New Roman" w:hAnsi="Times New Roman" w:cs="Times New Roman"/>
                <w:b w:val="0"/>
                <w:sz w:val="20"/>
                <w:szCs w:val="20"/>
              </w:rPr>
              <w:t>2017</w:t>
            </w:r>
          </w:p>
        </w:tc>
        <w:tc>
          <w:tcPr>
            <w:tcW w:w="1746" w:type="dxa"/>
          </w:tcPr>
          <w:p w:rsidR="006B41DB" w:rsidRPr="006B41DB" w:rsidRDefault="006B41DB" w:rsidP="006B41DB">
            <w:pPr>
              <w:jc w:val="center"/>
              <w:cnfStyle w:val="100000000000"/>
              <w:rPr>
                <w:rFonts w:ascii="Times New Roman" w:hAnsi="Times New Roman" w:cs="Times New Roman"/>
                <w:b w:val="0"/>
                <w:sz w:val="20"/>
                <w:szCs w:val="20"/>
              </w:rPr>
            </w:pPr>
            <w:r w:rsidRPr="006B41DB">
              <w:rPr>
                <w:rFonts w:ascii="Times New Roman" w:hAnsi="Times New Roman" w:cs="Times New Roman"/>
                <w:b w:val="0"/>
                <w:sz w:val="20"/>
                <w:szCs w:val="20"/>
              </w:rPr>
              <w:t>2018</w:t>
            </w:r>
          </w:p>
        </w:tc>
      </w:tr>
      <w:tr w:rsidR="006B41DB" w:rsidRPr="006B41DB" w:rsidTr="004E5406">
        <w:trPr>
          <w:cnfStyle w:val="000000100000"/>
          <w:trHeight w:val="299"/>
        </w:trPr>
        <w:tc>
          <w:tcPr>
            <w:cnfStyle w:val="001000000000"/>
            <w:tcW w:w="1745" w:type="dxa"/>
          </w:tcPr>
          <w:p w:rsidR="006B41DB" w:rsidRPr="006B41DB" w:rsidRDefault="006B41DB" w:rsidP="00D06D47">
            <w:pPr>
              <w:jc w:val="center"/>
              <w:rPr>
                <w:rFonts w:ascii="Times New Roman" w:hAnsi="Times New Roman" w:cs="Times New Roman"/>
                <w:b w:val="0"/>
                <w:sz w:val="20"/>
                <w:szCs w:val="20"/>
              </w:rPr>
            </w:pPr>
            <w:r w:rsidRPr="006B41DB">
              <w:rPr>
                <w:rFonts w:ascii="Times New Roman" w:hAnsi="Times New Roman" w:cs="Times New Roman"/>
                <w:b w:val="0"/>
                <w:sz w:val="20"/>
                <w:szCs w:val="20"/>
              </w:rPr>
              <w:t>ΤΕΛΗ</w:t>
            </w:r>
          </w:p>
        </w:tc>
        <w:tc>
          <w:tcPr>
            <w:tcW w:w="1507" w:type="dxa"/>
          </w:tcPr>
          <w:p w:rsidR="006B41DB" w:rsidRPr="006B41DB" w:rsidRDefault="006B41DB" w:rsidP="00D06D47">
            <w:pPr>
              <w:jc w:val="center"/>
              <w:cnfStyle w:val="000000100000"/>
              <w:rPr>
                <w:rFonts w:ascii="Times New Roman" w:hAnsi="Times New Roman" w:cs="Times New Roman"/>
                <w:sz w:val="20"/>
                <w:szCs w:val="20"/>
              </w:rPr>
            </w:pPr>
            <w:r w:rsidRPr="006B41DB">
              <w:rPr>
                <w:rFonts w:ascii="Times New Roman" w:hAnsi="Times New Roman" w:cs="Times New Roman"/>
                <w:sz w:val="20"/>
                <w:szCs w:val="20"/>
              </w:rPr>
              <w:t>0 €</w:t>
            </w:r>
          </w:p>
        </w:tc>
        <w:tc>
          <w:tcPr>
            <w:tcW w:w="1505" w:type="dxa"/>
          </w:tcPr>
          <w:p w:rsidR="006B41DB" w:rsidRPr="006B41DB" w:rsidRDefault="006B41DB" w:rsidP="00D06D47">
            <w:pPr>
              <w:jc w:val="center"/>
              <w:cnfStyle w:val="000000100000"/>
              <w:rPr>
                <w:rFonts w:ascii="Times New Roman" w:hAnsi="Times New Roman" w:cs="Times New Roman"/>
                <w:sz w:val="20"/>
                <w:szCs w:val="20"/>
              </w:rPr>
            </w:pPr>
            <w:r w:rsidRPr="006B41DB">
              <w:rPr>
                <w:rFonts w:ascii="Times New Roman" w:hAnsi="Times New Roman" w:cs="Times New Roman"/>
                <w:sz w:val="20"/>
                <w:szCs w:val="20"/>
              </w:rPr>
              <w:t>0 €</w:t>
            </w:r>
          </w:p>
        </w:tc>
        <w:tc>
          <w:tcPr>
            <w:tcW w:w="1625" w:type="dxa"/>
          </w:tcPr>
          <w:p w:rsidR="006B41DB" w:rsidRPr="006B41DB" w:rsidRDefault="006B41DB" w:rsidP="00D06D47">
            <w:pPr>
              <w:jc w:val="center"/>
              <w:cnfStyle w:val="000000100000"/>
              <w:rPr>
                <w:rFonts w:ascii="Times New Roman" w:hAnsi="Times New Roman" w:cs="Times New Roman"/>
                <w:sz w:val="20"/>
                <w:szCs w:val="20"/>
              </w:rPr>
            </w:pPr>
            <w:r w:rsidRPr="006B41DB">
              <w:rPr>
                <w:rFonts w:ascii="Times New Roman" w:hAnsi="Times New Roman" w:cs="Times New Roman"/>
                <w:sz w:val="20"/>
                <w:szCs w:val="20"/>
              </w:rPr>
              <w:t>12.844,97 €</w:t>
            </w:r>
          </w:p>
        </w:tc>
        <w:tc>
          <w:tcPr>
            <w:tcW w:w="1746" w:type="dxa"/>
          </w:tcPr>
          <w:p w:rsidR="006B41DB" w:rsidRPr="006B41DB" w:rsidRDefault="006B41DB" w:rsidP="00D06D47">
            <w:pPr>
              <w:jc w:val="center"/>
              <w:cnfStyle w:val="000000100000"/>
              <w:rPr>
                <w:rFonts w:ascii="Times New Roman" w:hAnsi="Times New Roman" w:cs="Times New Roman"/>
                <w:sz w:val="20"/>
                <w:szCs w:val="20"/>
              </w:rPr>
            </w:pPr>
            <w:r w:rsidRPr="006B41DB">
              <w:rPr>
                <w:rFonts w:ascii="Times New Roman" w:hAnsi="Times New Roman" w:cs="Times New Roman"/>
                <w:sz w:val="20"/>
                <w:szCs w:val="20"/>
              </w:rPr>
              <w:t>16.827,62 €</w:t>
            </w:r>
          </w:p>
        </w:tc>
      </w:tr>
      <w:tr w:rsidR="006B41DB" w:rsidRPr="006B41DB" w:rsidTr="004E5406">
        <w:trPr>
          <w:trHeight w:val="183"/>
        </w:trPr>
        <w:tc>
          <w:tcPr>
            <w:cnfStyle w:val="001000000000"/>
            <w:tcW w:w="1745" w:type="dxa"/>
          </w:tcPr>
          <w:p w:rsidR="006B41DB" w:rsidRPr="006B41DB" w:rsidRDefault="006B41DB" w:rsidP="00D06D47">
            <w:pPr>
              <w:jc w:val="center"/>
              <w:rPr>
                <w:rFonts w:ascii="Times New Roman" w:hAnsi="Times New Roman" w:cs="Times New Roman"/>
                <w:b w:val="0"/>
                <w:sz w:val="20"/>
                <w:szCs w:val="20"/>
              </w:rPr>
            </w:pPr>
            <w:r w:rsidRPr="006B41DB">
              <w:rPr>
                <w:rFonts w:ascii="Times New Roman" w:hAnsi="Times New Roman" w:cs="Times New Roman"/>
                <w:b w:val="0"/>
                <w:sz w:val="20"/>
                <w:szCs w:val="20"/>
              </w:rPr>
              <w:t>Π.Δ.Ε. ΠΟΡΟΙ</w:t>
            </w:r>
          </w:p>
        </w:tc>
        <w:tc>
          <w:tcPr>
            <w:tcW w:w="1507" w:type="dxa"/>
          </w:tcPr>
          <w:p w:rsidR="006B41DB" w:rsidRPr="006B41DB" w:rsidRDefault="002D63AE" w:rsidP="00D06D47">
            <w:pPr>
              <w:jc w:val="center"/>
              <w:cnfStyle w:val="000000000000"/>
              <w:rPr>
                <w:rFonts w:ascii="Times New Roman" w:hAnsi="Times New Roman" w:cs="Times New Roman"/>
                <w:sz w:val="20"/>
                <w:szCs w:val="20"/>
              </w:rPr>
            </w:pPr>
            <w:r>
              <w:rPr>
                <w:rFonts w:ascii="Times New Roman" w:hAnsi="Times New Roman" w:cs="Times New Roman"/>
                <w:sz w:val="20"/>
                <w:szCs w:val="20"/>
              </w:rPr>
              <w:t>-</w:t>
            </w:r>
          </w:p>
        </w:tc>
        <w:tc>
          <w:tcPr>
            <w:tcW w:w="1505" w:type="dxa"/>
          </w:tcPr>
          <w:p w:rsidR="006B41DB" w:rsidRPr="006B41DB" w:rsidRDefault="002D63AE" w:rsidP="00D06D47">
            <w:pPr>
              <w:jc w:val="center"/>
              <w:cnfStyle w:val="000000000000"/>
              <w:rPr>
                <w:rFonts w:ascii="Times New Roman" w:hAnsi="Times New Roman" w:cs="Times New Roman"/>
                <w:sz w:val="20"/>
                <w:szCs w:val="20"/>
              </w:rPr>
            </w:pPr>
            <w:r>
              <w:rPr>
                <w:rFonts w:ascii="Times New Roman" w:hAnsi="Times New Roman" w:cs="Times New Roman"/>
                <w:sz w:val="20"/>
                <w:szCs w:val="20"/>
              </w:rPr>
              <w:t>32.000,00 €</w:t>
            </w:r>
          </w:p>
        </w:tc>
        <w:tc>
          <w:tcPr>
            <w:tcW w:w="1625" w:type="dxa"/>
          </w:tcPr>
          <w:p w:rsidR="006B41DB" w:rsidRPr="006B41DB" w:rsidRDefault="002D63AE" w:rsidP="00D06D47">
            <w:pPr>
              <w:jc w:val="center"/>
              <w:cnfStyle w:val="000000000000"/>
              <w:rPr>
                <w:rFonts w:ascii="Times New Roman" w:hAnsi="Times New Roman" w:cs="Times New Roman"/>
                <w:sz w:val="20"/>
                <w:szCs w:val="20"/>
              </w:rPr>
            </w:pPr>
            <w:r w:rsidRPr="006B41DB">
              <w:rPr>
                <w:rFonts w:ascii="Times New Roman" w:hAnsi="Times New Roman" w:cs="Times New Roman"/>
                <w:sz w:val="20"/>
                <w:szCs w:val="20"/>
              </w:rPr>
              <w:t>70.000</w:t>
            </w:r>
            <w:r>
              <w:rPr>
                <w:rFonts w:ascii="Times New Roman" w:hAnsi="Times New Roman" w:cs="Times New Roman"/>
                <w:sz w:val="20"/>
                <w:szCs w:val="20"/>
              </w:rPr>
              <w:t>,00 €</w:t>
            </w:r>
          </w:p>
        </w:tc>
        <w:tc>
          <w:tcPr>
            <w:tcW w:w="1746" w:type="dxa"/>
          </w:tcPr>
          <w:p w:rsidR="006B41DB" w:rsidRPr="006B41DB" w:rsidRDefault="002D63AE" w:rsidP="00D06D47">
            <w:pPr>
              <w:jc w:val="center"/>
              <w:cnfStyle w:val="000000000000"/>
              <w:rPr>
                <w:rFonts w:ascii="Times New Roman" w:hAnsi="Times New Roman" w:cs="Times New Roman"/>
                <w:sz w:val="20"/>
                <w:szCs w:val="20"/>
              </w:rPr>
            </w:pPr>
            <w:r w:rsidRPr="006B41DB">
              <w:rPr>
                <w:rFonts w:ascii="Times New Roman" w:hAnsi="Times New Roman" w:cs="Times New Roman"/>
                <w:sz w:val="20"/>
                <w:szCs w:val="20"/>
              </w:rPr>
              <w:t>123.600</w:t>
            </w:r>
            <w:r>
              <w:rPr>
                <w:rFonts w:ascii="Times New Roman" w:hAnsi="Times New Roman" w:cs="Times New Roman"/>
                <w:sz w:val="20"/>
                <w:szCs w:val="20"/>
              </w:rPr>
              <w:t>,00 €</w:t>
            </w:r>
          </w:p>
        </w:tc>
      </w:tr>
    </w:tbl>
    <w:p w:rsidR="004E5406" w:rsidRDefault="004E5406" w:rsidP="00680E9F">
      <w:pPr>
        <w:jc w:val="both"/>
        <w:rPr>
          <w:rFonts w:ascii="Times New Roman" w:hAnsi="Times New Roman" w:cs="Times New Roman"/>
          <w:lang w:val="en-US"/>
        </w:rPr>
      </w:pPr>
    </w:p>
    <w:p w:rsidR="00680E9F" w:rsidRPr="00680E9F" w:rsidRDefault="00680E9F" w:rsidP="00680E9F">
      <w:pPr>
        <w:jc w:val="both"/>
        <w:rPr>
          <w:rFonts w:ascii="Times New Roman" w:hAnsi="Times New Roman" w:cs="Times New Roman"/>
        </w:rPr>
      </w:pPr>
      <w:r w:rsidRPr="00680E9F">
        <w:rPr>
          <w:rFonts w:ascii="Times New Roman" w:hAnsi="Times New Roman" w:cs="Times New Roman"/>
        </w:rPr>
        <w:lastRenderedPageBreak/>
        <w:t xml:space="preserve">Από την ανάγνωση των αποτελεσμάτων αυτών γίνεται φανερό ότι επιτεύχθηκε σημαντική αύξηση εσόδων </w:t>
      </w:r>
      <w:r w:rsidR="002938CB">
        <w:rPr>
          <w:rFonts w:ascii="Times New Roman" w:hAnsi="Times New Roman" w:cs="Times New Roman"/>
        </w:rPr>
        <w:t>σε τομείς με</w:t>
      </w:r>
      <w:r w:rsidR="000D4134">
        <w:rPr>
          <w:rFonts w:ascii="Times New Roman" w:hAnsi="Times New Roman" w:cs="Times New Roman"/>
        </w:rPr>
        <w:t xml:space="preserve"> μεγάλη υστέρηση,</w:t>
      </w:r>
      <w:r w:rsidR="00B75914">
        <w:rPr>
          <w:rFonts w:ascii="Times New Roman" w:hAnsi="Times New Roman" w:cs="Times New Roman"/>
        </w:rPr>
        <w:t xml:space="preserve"> αύξηση η οποία μεταφράζεται σε</w:t>
      </w:r>
      <w:r w:rsidR="000D4134">
        <w:rPr>
          <w:rFonts w:ascii="Times New Roman" w:hAnsi="Times New Roman" w:cs="Times New Roman"/>
        </w:rPr>
        <w:t xml:space="preserve"> δημιουργία ή </w:t>
      </w:r>
      <w:r w:rsidRPr="00680E9F">
        <w:rPr>
          <w:rFonts w:ascii="Times New Roman" w:hAnsi="Times New Roman" w:cs="Times New Roman"/>
        </w:rPr>
        <w:t>ενίσχυση άμεσων</w:t>
      </w:r>
      <w:r w:rsidR="000D4134">
        <w:rPr>
          <w:rFonts w:ascii="Times New Roman" w:hAnsi="Times New Roman" w:cs="Times New Roman"/>
        </w:rPr>
        <w:t xml:space="preserve"> και έμμεσων θέσεων εργασίας,</w:t>
      </w:r>
      <w:r w:rsidRPr="00680E9F">
        <w:rPr>
          <w:rFonts w:ascii="Times New Roman" w:hAnsi="Times New Roman" w:cs="Times New Roman"/>
        </w:rPr>
        <w:t xml:space="preserve"> βελτίωση των υφιστάμενων υποδομών τόσο αισθητικά όσο και λειτουργικά και το κυριότερο </w:t>
      </w:r>
      <w:r w:rsidR="000D4134">
        <w:rPr>
          <w:rFonts w:ascii="Times New Roman" w:hAnsi="Times New Roman" w:cs="Times New Roman"/>
        </w:rPr>
        <w:t>σε</w:t>
      </w:r>
      <w:r w:rsidRPr="00680E9F">
        <w:rPr>
          <w:rFonts w:ascii="Times New Roman" w:hAnsi="Times New Roman" w:cs="Times New Roman"/>
        </w:rPr>
        <w:t xml:space="preserve"> οργάνωση της λιμενικής δραστηριότητας σε έναν κύκλο αυτοτροφοδοτούμενο και αυτάρκη καθώς ο Φορέας λειτουργεί αποκλειστικά με ίδια έσοδα.</w:t>
      </w:r>
    </w:p>
    <w:p w:rsidR="004C5336" w:rsidRDefault="003F004C" w:rsidP="00E177BC">
      <w:pPr>
        <w:jc w:val="both"/>
        <w:rPr>
          <w:rFonts w:ascii="Times New Roman" w:hAnsi="Times New Roman" w:cs="Times New Roman"/>
        </w:rPr>
      </w:pPr>
      <w:r>
        <w:rPr>
          <w:rFonts w:ascii="Times New Roman" w:hAnsi="Times New Roman" w:cs="Times New Roman"/>
        </w:rPr>
        <w:t>Φυσικά ούτε τα ποσά που αναφέρθηκαν ούτε οι υποδομές που δημιουργήθηκαν είναι τέτοιας τάξεως μεγέθους που να δικαιολο</w:t>
      </w:r>
      <w:r w:rsidR="00B75914">
        <w:rPr>
          <w:rFonts w:ascii="Times New Roman" w:hAnsi="Times New Roman" w:cs="Times New Roman"/>
        </w:rPr>
        <w:t>γούν ενθουσιασμό</w:t>
      </w:r>
      <w:r>
        <w:rPr>
          <w:rFonts w:ascii="Times New Roman" w:hAnsi="Times New Roman" w:cs="Times New Roman"/>
        </w:rPr>
        <w:t xml:space="preserve"> παρά μόνο εάν εκληφθούν ως ενδείξεις ή καλύτερα ως τροχιοδεικτικά στοιχεία μιας αναπτυξιακής πορείας</w:t>
      </w:r>
      <w:r w:rsidR="00FD7F20">
        <w:rPr>
          <w:rFonts w:ascii="Times New Roman" w:hAnsi="Times New Roman" w:cs="Times New Roman"/>
        </w:rPr>
        <w:t xml:space="preserve"> η οποία και αποτελεί το κύριο αντικείμενο των επιδιώξεων του Φορέα μας από την ίδρυσή του</w:t>
      </w:r>
      <w:r>
        <w:rPr>
          <w:rFonts w:ascii="Times New Roman" w:hAnsi="Times New Roman" w:cs="Times New Roman"/>
        </w:rPr>
        <w:t>.</w:t>
      </w:r>
      <w:r w:rsidR="00FD7F20">
        <w:rPr>
          <w:rFonts w:ascii="Times New Roman" w:hAnsi="Times New Roman" w:cs="Times New Roman"/>
        </w:rPr>
        <w:t xml:space="preserve"> </w:t>
      </w:r>
      <w:r w:rsidR="00694EC0">
        <w:rPr>
          <w:rFonts w:ascii="Times New Roman" w:hAnsi="Times New Roman" w:cs="Times New Roman"/>
        </w:rPr>
        <w:t>Σχετικές</w:t>
      </w:r>
      <w:r w:rsidR="00F7739A">
        <w:rPr>
          <w:rFonts w:ascii="Times New Roman" w:hAnsi="Times New Roman" w:cs="Times New Roman"/>
        </w:rPr>
        <w:t xml:space="preserve"> μελέτες και έρευνες που έχουν εκπονηθε</w:t>
      </w:r>
      <w:r w:rsidR="004C5336">
        <w:rPr>
          <w:rFonts w:ascii="Times New Roman" w:hAnsi="Times New Roman" w:cs="Times New Roman"/>
        </w:rPr>
        <w:t xml:space="preserve">ί </w:t>
      </w:r>
      <w:r w:rsidR="008D49B2">
        <w:rPr>
          <w:rFonts w:ascii="Times New Roman" w:hAnsi="Times New Roman" w:cs="Times New Roman"/>
        </w:rPr>
        <w:t xml:space="preserve">από διάφορους φορείς </w:t>
      </w:r>
      <w:r w:rsidR="004C5336">
        <w:rPr>
          <w:rFonts w:ascii="Times New Roman" w:hAnsi="Times New Roman" w:cs="Times New Roman"/>
        </w:rPr>
        <w:t xml:space="preserve">επί του γενικότερου αντικειμένου, σε σχέση δηλαδή με </w:t>
      </w:r>
      <w:r w:rsidR="005A204D">
        <w:rPr>
          <w:rFonts w:ascii="Times New Roman" w:hAnsi="Times New Roman" w:cs="Times New Roman"/>
        </w:rPr>
        <w:t xml:space="preserve">τη σημασία, </w:t>
      </w:r>
      <w:r w:rsidR="004C5336">
        <w:rPr>
          <w:rFonts w:ascii="Times New Roman" w:hAnsi="Times New Roman" w:cs="Times New Roman"/>
        </w:rPr>
        <w:t xml:space="preserve">το οικονομικό δυναμικό και τις προοπτικές ανάπτυξης των δραστηριοτήτων που σχετίζονται με τις λιμενικές υποδομές </w:t>
      </w:r>
      <w:r w:rsidR="00C9618E">
        <w:rPr>
          <w:rFonts w:ascii="Times New Roman" w:hAnsi="Times New Roman" w:cs="Times New Roman"/>
        </w:rPr>
        <w:t xml:space="preserve">όπως </w:t>
      </w:r>
      <w:r w:rsidR="005A204D">
        <w:rPr>
          <w:rFonts w:ascii="Times New Roman" w:hAnsi="Times New Roman" w:cs="Times New Roman"/>
        </w:rPr>
        <w:t>η</w:t>
      </w:r>
      <w:r w:rsidR="00771C20">
        <w:rPr>
          <w:rFonts w:ascii="Times New Roman" w:hAnsi="Times New Roman" w:cs="Times New Roman"/>
        </w:rPr>
        <w:t xml:space="preserve"> αλιεία,</w:t>
      </w:r>
      <w:r w:rsidR="005A204D">
        <w:rPr>
          <w:rFonts w:ascii="Times New Roman" w:hAnsi="Times New Roman" w:cs="Times New Roman"/>
        </w:rPr>
        <w:t xml:space="preserve"> ο θαλάσσιος τουρισμός και ειδικότερα</w:t>
      </w:r>
      <w:r w:rsidR="00C9618E">
        <w:rPr>
          <w:rFonts w:ascii="Times New Roman" w:hAnsi="Times New Roman" w:cs="Times New Roman"/>
        </w:rPr>
        <w:t xml:space="preserve"> η κρουαζιέρα και το </w:t>
      </w:r>
      <w:r w:rsidR="00C9618E">
        <w:rPr>
          <w:rFonts w:ascii="Times New Roman" w:hAnsi="Times New Roman" w:cs="Times New Roman"/>
          <w:lang w:val="en-US"/>
        </w:rPr>
        <w:t>yachting</w:t>
      </w:r>
      <w:r w:rsidR="00B97E83">
        <w:rPr>
          <w:rFonts w:ascii="Times New Roman" w:hAnsi="Times New Roman" w:cs="Times New Roman"/>
        </w:rPr>
        <w:t>,</w:t>
      </w:r>
      <w:r w:rsidR="00C9618E" w:rsidRPr="00C9618E">
        <w:rPr>
          <w:rFonts w:ascii="Times New Roman" w:hAnsi="Times New Roman" w:cs="Times New Roman"/>
        </w:rPr>
        <w:t xml:space="preserve"> </w:t>
      </w:r>
      <w:r w:rsidR="00694802" w:rsidRPr="00694802">
        <w:rPr>
          <w:rFonts w:ascii="Times New Roman" w:hAnsi="Times New Roman" w:cs="Times New Roman"/>
        </w:rPr>
        <w:t xml:space="preserve"> </w:t>
      </w:r>
      <w:r w:rsidR="00B97E83">
        <w:rPr>
          <w:rFonts w:ascii="Times New Roman" w:hAnsi="Times New Roman" w:cs="Times New Roman"/>
        </w:rPr>
        <w:t>καταδεικνύουν σαφώς</w:t>
      </w:r>
      <w:r w:rsidR="004C5336">
        <w:rPr>
          <w:rFonts w:ascii="Times New Roman" w:hAnsi="Times New Roman" w:cs="Times New Roman"/>
        </w:rPr>
        <w:t>: α) Το πλούσιο οικονομικό δυναμικό</w:t>
      </w:r>
      <w:r w:rsidR="00C9618E" w:rsidRPr="00C9618E">
        <w:rPr>
          <w:rFonts w:ascii="Times New Roman" w:hAnsi="Times New Roman" w:cs="Times New Roman"/>
        </w:rPr>
        <w:t xml:space="preserve"> </w:t>
      </w:r>
      <w:r w:rsidR="00C9618E">
        <w:rPr>
          <w:rFonts w:ascii="Times New Roman" w:hAnsi="Times New Roman" w:cs="Times New Roman"/>
        </w:rPr>
        <w:t>που αυτές διαθέτουν</w:t>
      </w:r>
      <w:r w:rsidR="00B75914">
        <w:rPr>
          <w:rFonts w:ascii="Times New Roman" w:hAnsi="Times New Roman" w:cs="Times New Roman"/>
        </w:rPr>
        <w:t>, β) τ</w:t>
      </w:r>
      <w:r w:rsidR="004C5336">
        <w:rPr>
          <w:rFonts w:ascii="Times New Roman" w:hAnsi="Times New Roman" w:cs="Times New Roman"/>
        </w:rPr>
        <w:t>ην αυξητική τάση</w:t>
      </w:r>
      <w:r w:rsidR="00C9618E">
        <w:rPr>
          <w:rFonts w:ascii="Times New Roman" w:hAnsi="Times New Roman" w:cs="Times New Roman"/>
        </w:rPr>
        <w:t xml:space="preserve"> που παρουσιάζουν σε ευρωπαϊκό και παγκόσμιο επίπεδο, </w:t>
      </w:r>
      <w:r w:rsidR="004C5336">
        <w:rPr>
          <w:rFonts w:ascii="Times New Roman" w:hAnsi="Times New Roman" w:cs="Times New Roman"/>
        </w:rPr>
        <w:t>γ)</w:t>
      </w:r>
      <w:r w:rsidR="00C9618E">
        <w:rPr>
          <w:rFonts w:ascii="Times New Roman" w:hAnsi="Times New Roman" w:cs="Times New Roman"/>
        </w:rPr>
        <w:t xml:space="preserve"> τα πολλαπλασιαστικά οφέλη που αποκομίζουν οι τοπικές κοινωνίες από την συνάφειά τους, δ) </w:t>
      </w:r>
      <w:r w:rsidR="004C5336">
        <w:rPr>
          <w:rFonts w:ascii="Times New Roman" w:hAnsi="Times New Roman" w:cs="Times New Roman"/>
        </w:rPr>
        <w:t xml:space="preserve">το έλλειμμα που παρουσιάζει η χώρα </w:t>
      </w:r>
      <w:r w:rsidR="00C9618E">
        <w:rPr>
          <w:rFonts w:ascii="Times New Roman" w:hAnsi="Times New Roman" w:cs="Times New Roman"/>
        </w:rPr>
        <w:t>μας σε υποδομές φιλοξενίας τέτοιων δραστηριοτήτων και ε) τα συγκριτικά πλεονεκτήματα της Ελλάδας στο συγκεκριμένο πεδίο</w:t>
      </w:r>
      <w:r w:rsidR="00B2633F" w:rsidRPr="00B2633F">
        <w:rPr>
          <w:rFonts w:ascii="Times New Roman" w:hAnsi="Times New Roman" w:cs="Times New Roman"/>
        </w:rPr>
        <w:t xml:space="preserve"> </w:t>
      </w:r>
      <w:r w:rsidR="00522DF4">
        <w:rPr>
          <w:rFonts w:ascii="Times New Roman" w:hAnsi="Times New Roman" w:cs="Times New Roman"/>
        </w:rPr>
        <w:t>(</w:t>
      </w:r>
      <w:proofErr w:type="spellStart"/>
      <w:r w:rsidR="00522DF4">
        <w:rPr>
          <w:rFonts w:ascii="Times New Roman" w:hAnsi="Times New Roman" w:cs="Times New Roman"/>
        </w:rPr>
        <w:t>Γκιζάκης</w:t>
      </w:r>
      <w:proofErr w:type="spellEnd"/>
      <w:r w:rsidR="00522DF4">
        <w:rPr>
          <w:rFonts w:ascii="Times New Roman" w:hAnsi="Times New Roman" w:cs="Times New Roman"/>
        </w:rPr>
        <w:t xml:space="preserve"> κ.α. 2012)</w:t>
      </w:r>
      <w:r w:rsidR="00496EA5">
        <w:rPr>
          <w:rFonts w:ascii="Times New Roman" w:hAnsi="Times New Roman" w:cs="Times New Roman"/>
        </w:rPr>
        <w:t xml:space="preserve"> (Μυλωνάς 2012)</w:t>
      </w:r>
      <w:r w:rsidR="00522DF4">
        <w:rPr>
          <w:rFonts w:ascii="Times New Roman" w:hAnsi="Times New Roman" w:cs="Times New Roman"/>
        </w:rPr>
        <w:t xml:space="preserve"> </w:t>
      </w:r>
      <w:r w:rsidR="00C81FA8" w:rsidRPr="00C81FA8">
        <w:rPr>
          <w:rFonts w:ascii="Times New Roman" w:hAnsi="Times New Roman" w:cs="Times New Roman"/>
        </w:rPr>
        <w:t>(</w:t>
      </w:r>
      <w:proofErr w:type="spellStart"/>
      <w:r w:rsidR="00C81FA8">
        <w:rPr>
          <w:rFonts w:ascii="Times New Roman" w:hAnsi="Times New Roman" w:cs="Times New Roman"/>
        </w:rPr>
        <w:t>Μανώλογλου</w:t>
      </w:r>
      <w:proofErr w:type="spellEnd"/>
      <w:r w:rsidR="00C81FA8">
        <w:rPr>
          <w:rFonts w:ascii="Times New Roman" w:hAnsi="Times New Roman" w:cs="Times New Roman"/>
        </w:rPr>
        <w:t xml:space="preserve"> 2017)</w:t>
      </w:r>
      <w:r w:rsidR="004C5336">
        <w:rPr>
          <w:rFonts w:ascii="Times New Roman" w:hAnsi="Times New Roman" w:cs="Times New Roman"/>
        </w:rPr>
        <w:t>.</w:t>
      </w:r>
    </w:p>
    <w:p w:rsidR="005A204D" w:rsidRDefault="001427B8" w:rsidP="00E177BC">
      <w:pPr>
        <w:jc w:val="both"/>
        <w:rPr>
          <w:rFonts w:ascii="Times New Roman" w:hAnsi="Times New Roman" w:cs="Times New Roman"/>
        </w:rPr>
      </w:pPr>
      <w:r>
        <w:rPr>
          <w:rFonts w:ascii="Times New Roman" w:hAnsi="Times New Roman" w:cs="Times New Roman"/>
        </w:rPr>
        <w:t xml:space="preserve">Φαίνεται λοιπόν </w:t>
      </w:r>
      <w:r w:rsidR="005A204D">
        <w:rPr>
          <w:rFonts w:ascii="Times New Roman" w:hAnsi="Times New Roman" w:cs="Times New Roman"/>
        </w:rPr>
        <w:t>ότι η χώρα μας ενώ διαθέτει τα συγκριτικά πλεονεκτή</w:t>
      </w:r>
      <w:r w:rsidR="0071484B">
        <w:rPr>
          <w:rFonts w:ascii="Times New Roman" w:hAnsi="Times New Roman" w:cs="Times New Roman"/>
        </w:rPr>
        <w:t>ματα που την καθιστούν προνομιούχο</w:t>
      </w:r>
      <w:r w:rsidR="004E6276">
        <w:rPr>
          <w:rFonts w:ascii="Times New Roman" w:hAnsi="Times New Roman" w:cs="Times New Roman"/>
        </w:rPr>
        <w:t xml:space="preserve"> και εξαιρετικά ελκυστικό προορισμό</w:t>
      </w:r>
      <w:r w:rsidR="005A204D">
        <w:rPr>
          <w:rFonts w:ascii="Times New Roman" w:hAnsi="Times New Roman" w:cs="Times New Roman"/>
        </w:rPr>
        <w:t xml:space="preserve">, δεν απολαμβάνει παρά ένα μικρό μερίδιο από αυτό που δυνητικά της αναλογεί </w:t>
      </w:r>
      <w:r>
        <w:rPr>
          <w:rFonts w:ascii="Times New Roman" w:hAnsi="Times New Roman" w:cs="Times New Roman"/>
        </w:rPr>
        <w:t xml:space="preserve">σε μια δυναμικά αναπτυσσόμενη αγορά </w:t>
      </w:r>
      <w:r w:rsidR="005A204D">
        <w:rPr>
          <w:rFonts w:ascii="Times New Roman" w:hAnsi="Times New Roman" w:cs="Times New Roman"/>
        </w:rPr>
        <w:t>εξ αιτίας της υστέρησης που εμφανίζει στον ανταγωνισμό. Αν όμως μπορούν τα ανταγωνιστικά πλεονεκτήματα να αντισταθμίσουν ή και να υπερκεράσουν τα συ</w:t>
      </w:r>
      <w:r w:rsidR="000E4274">
        <w:rPr>
          <w:rFonts w:ascii="Times New Roman" w:hAnsi="Times New Roman" w:cs="Times New Roman"/>
        </w:rPr>
        <w:t>γκριτικά, τι θα μπορούσε να επιτευχθεί από το συνδυασμό αυτών των</w:t>
      </w:r>
      <w:r w:rsidR="005A204D">
        <w:rPr>
          <w:rFonts w:ascii="Times New Roman" w:hAnsi="Times New Roman" w:cs="Times New Roman"/>
        </w:rPr>
        <w:t xml:space="preserve"> δύο;</w:t>
      </w:r>
    </w:p>
    <w:p w:rsidR="00524A5C" w:rsidRDefault="008C5DD4" w:rsidP="00524A5C">
      <w:pPr>
        <w:jc w:val="both"/>
        <w:rPr>
          <w:rFonts w:ascii="Times New Roman" w:hAnsi="Times New Roman" w:cs="Times New Roman"/>
        </w:rPr>
      </w:pPr>
      <w:r>
        <w:rPr>
          <w:rFonts w:ascii="Times New Roman" w:hAnsi="Times New Roman" w:cs="Times New Roman"/>
        </w:rPr>
        <w:t>Σε μια προσπάθεια να εξειδικεύσουμε την αναζήτησή μας στη δική μας μικρή τοπική κοινωνία θεωρούμε απαραίτητο να παρουσιάσουμε έστω</w:t>
      </w:r>
      <w:r w:rsidR="001427B8">
        <w:rPr>
          <w:rFonts w:ascii="Times New Roman" w:hAnsi="Times New Roman" w:cs="Times New Roman"/>
        </w:rPr>
        <w:t xml:space="preserve"> συνοπτικά τα χαρακτηριστικά του τόπου μας</w:t>
      </w:r>
      <w:r>
        <w:rPr>
          <w:rFonts w:ascii="Times New Roman" w:hAnsi="Times New Roman" w:cs="Times New Roman"/>
        </w:rPr>
        <w:t xml:space="preserve"> και τα συ</w:t>
      </w:r>
      <w:r w:rsidR="00DE1E6A">
        <w:rPr>
          <w:rFonts w:ascii="Times New Roman" w:hAnsi="Times New Roman" w:cs="Times New Roman"/>
        </w:rPr>
        <w:t>γκρ</w:t>
      </w:r>
      <w:r w:rsidR="001427B8">
        <w:rPr>
          <w:rFonts w:ascii="Times New Roman" w:hAnsi="Times New Roman" w:cs="Times New Roman"/>
        </w:rPr>
        <w:t>ιτικά πλεονεκτήματα που αυτός</w:t>
      </w:r>
      <w:r w:rsidR="00AB2FBC">
        <w:rPr>
          <w:rFonts w:ascii="Times New Roman" w:hAnsi="Times New Roman" w:cs="Times New Roman"/>
        </w:rPr>
        <w:t>,</w:t>
      </w:r>
      <w:r>
        <w:rPr>
          <w:rFonts w:ascii="Times New Roman" w:hAnsi="Times New Roman" w:cs="Times New Roman"/>
        </w:rPr>
        <w:t xml:space="preserve"> κατά τη γνώμη </w:t>
      </w:r>
      <w:r w:rsidR="00AB2FBC">
        <w:rPr>
          <w:rFonts w:ascii="Times New Roman" w:hAnsi="Times New Roman" w:cs="Times New Roman"/>
        </w:rPr>
        <w:t>μας,</w:t>
      </w:r>
      <w:r>
        <w:rPr>
          <w:rFonts w:ascii="Times New Roman" w:hAnsi="Times New Roman" w:cs="Times New Roman"/>
        </w:rPr>
        <w:t xml:space="preserve"> διαθέτει.</w:t>
      </w:r>
      <w:r w:rsidR="00524A5C">
        <w:rPr>
          <w:rFonts w:ascii="Times New Roman" w:hAnsi="Times New Roman" w:cs="Times New Roman"/>
        </w:rPr>
        <w:t xml:space="preserve"> Ο Δήμος Αριστοτέλη είναι ένας ηπειρωτικός δήμος που όμως διαθέτει περισσότερα από 240 χιλιόμετρα ακτογραμμής. Ταυτόχρονα συγκεντρώνει </w:t>
      </w:r>
      <w:r w:rsidR="00524A5C" w:rsidRPr="00524A5C">
        <w:rPr>
          <w:rFonts w:ascii="Times New Roman" w:hAnsi="Times New Roman" w:cs="Times New Roman"/>
        </w:rPr>
        <w:t>ελκυστικές ιδιαιτερότητες</w:t>
      </w:r>
      <w:r w:rsidR="00524A5C">
        <w:rPr>
          <w:rFonts w:ascii="Times New Roman" w:hAnsi="Times New Roman" w:cs="Times New Roman"/>
        </w:rPr>
        <w:t xml:space="preserve"> </w:t>
      </w:r>
      <w:r w:rsidR="00524A5C" w:rsidRPr="00524A5C">
        <w:rPr>
          <w:rFonts w:ascii="Times New Roman" w:hAnsi="Times New Roman" w:cs="Times New Roman"/>
        </w:rPr>
        <w:t>όπως το παγ</w:t>
      </w:r>
      <w:r w:rsidR="00524A5C">
        <w:rPr>
          <w:rFonts w:ascii="Times New Roman" w:hAnsi="Times New Roman" w:cs="Times New Roman"/>
        </w:rPr>
        <w:t>κόσμιας ακτινοβολίας Άγιο Όρος το οποίο είναι επισκέψιμο μόνο δια θαλάσσης και οι λιμένες που αποτελούν τις αποκλειστικές πύλες εισόδου-εξόδου προς και από αυτό</w:t>
      </w:r>
      <w:r w:rsidR="008D49B2">
        <w:rPr>
          <w:rFonts w:ascii="Times New Roman" w:hAnsi="Times New Roman" w:cs="Times New Roman"/>
        </w:rPr>
        <w:t>,</w:t>
      </w:r>
      <w:r w:rsidR="00524A5C">
        <w:rPr>
          <w:rFonts w:ascii="Times New Roman" w:hAnsi="Times New Roman" w:cs="Times New Roman"/>
        </w:rPr>
        <w:t xml:space="preserve"> συμπεριλαμβάνονται στους χώρους αρμοδιότητας του Φορέα μας</w:t>
      </w:r>
      <w:r w:rsidR="00264EA8">
        <w:rPr>
          <w:rFonts w:ascii="Times New Roman" w:hAnsi="Times New Roman" w:cs="Times New Roman"/>
        </w:rPr>
        <w:t>,</w:t>
      </w:r>
      <w:r w:rsidR="00524A5C">
        <w:rPr>
          <w:rFonts w:ascii="Times New Roman" w:hAnsi="Times New Roman" w:cs="Times New Roman"/>
        </w:rPr>
        <w:t xml:space="preserve"> ενώ η επιβατ</w:t>
      </w:r>
      <w:r w:rsidR="008D49B2">
        <w:rPr>
          <w:rFonts w:ascii="Times New Roman" w:hAnsi="Times New Roman" w:cs="Times New Roman"/>
        </w:rPr>
        <w:t>ική κίνηση που συνδέεται με το Άγιο Όρος</w:t>
      </w:r>
      <w:r w:rsidR="00524A5C">
        <w:rPr>
          <w:rFonts w:ascii="Times New Roman" w:hAnsi="Times New Roman" w:cs="Times New Roman"/>
        </w:rPr>
        <w:t xml:space="preserve"> ξεπερνά τις 700.000 από-επιβιβάσεις ετησίως</w:t>
      </w:r>
      <w:r w:rsidR="00496EA5" w:rsidRPr="00496EA5">
        <w:rPr>
          <w:rFonts w:ascii="Times New Roman" w:hAnsi="Times New Roman" w:cs="Times New Roman"/>
        </w:rPr>
        <w:t xml:space="preserve"> (</w:t>
      </w:r>
      <w:r w:rsidR="00496EA5">
        <w:rPr>
          <w:rFonts w:ascii="Times New Roman" w:hAnsi="Times New Roman" w:cs="Times New Roman"/>
        </w:rPr>
        <w:t>Πρωτογενή δεδομένα)</w:t>
      </w:r>
      <w:r w:rsidR="00264EA8">
        <w:rPr>
          <w:rFonts w:ascii="Times New Roman" w:hAnsi="Times New Roman" w:cs="Times New Roman"/>
        </w:rPr>
        <w:t>. Τ</w:t>
      </w:r>
      <w:r w:rsidR="00524A5C" w:rsidRPr="00524A5C">
        <w:rPr>
          <w:rFonts w:ascii="Times New Roman" w:hAnsi="Times New Roman" w:cs="Times New Roman"/>
        </w:rPr>
        <w:t xml:space="preserve">η γενέτειρα </w:t>
      </w:r>
      <w:r w:rsidR="00524A5C">
        <w:rPr>
          <w:rFonts w:ascii="Times New Roman" w:hAnsi="Times New Roman" w:cs="Times New Roman"/>
        </w:rPr>
        <w:t xml:space="preserve">και ταυτόχρονα την τελευταία κατοικία </w:t>
      </w:r>
      <w:r w:rsidR="00264EA8">
        <w:rPr>
          <w:rFonts w:ascii="Times New Roman" w:hAnsi="Times New Roman" w:cs="Times New Roman"/>
        </w:rPr>
        <w:t>του μεγαλύτερου φιλοσό</w:t>
      </w:r>
      <w:r w:rsidR="00524A5C">
        <w:rPr>
          <w:rFonts w:ascii="Times New Roman" w:hAnsi="Times New Roman" w:cs="Times New Roman"/>
        </w:rPr>
        <w:t>φου όλων των εποχών Αριστοτέλη</w:t>
      </w:r>
      <w:r w:rsidR="00264EA8">
        <w:rPr>
          <w:rFonts w:ascii="Times New Roman" w:hAnsi="Times New Roman" w:cs="Times New Roman"/>
        </w:rPr>
        <w:t>,</w:t>
      </w:r>
      <w:r w:rsidR="00524A5C">
        <w:rPr>
          <w:rFonts w:ascii="Times New Roman" w:hAnsi="Times New Roman" w:cs="Times New Roman"/>
        </w:rPr>
        <w:t xml:space="preserve"> η οποία βρίσκεται </w:t>
      </w:r>
      <w:r w:rsidR="00524A5C" w:rsidRPr="00524A5C">
        <w:rPr>
          <w:rFonts w:ascii="Times New Roman" w:hAnsi="Times New Roman" w:cs="Times New Roman"/>
        </w:rPr>
        <w:t>σε απόσταση αναπνοής από τον παραθαλάσσιο οικισμό της Ολυ</w:t>
      </w:r>
      <w:r w:rsidR="00524A5C">
        <w:rPr>
          <w:rFonts w:ascii="Times New Roman" w:hAnsi="Times New Roman" w:cs="Times New Roman"/>
        </w:rPr>
        <w:t xml:space="preserve">μπιάδας και μερικών δεκάδων μέτρων από το λιμάνι </w:t>
      </w:r>
      <w:r w:rsidR="00264EA8">
        <w:rPr>
          <w:rFonts w:ascii="Times New Roman" w:hAnsi="Times New Roman" w:cs="Times New Roman"/>
        </w:rPr>
        <w:t>της. Τ</w:t>
      </w:r>
      <w:r w:rsidR="00524A5C" w:rsidRPr="00524A5C">
        <w:rPr>
          <w:rFonts w:ascii="Times New Roman" w:hAnsi="Times New Roman" w:cs="Times New Roman"/>
        </w:rPr>
        <w:t>η</w:t>
      </w:r>
      <w:r w:rsidR="00524A5C">
        <w:rPr>
          <w:rFonts w:ascii="Times New Roman" w:hAnsi="Times New Roman" w:cs="Times New Roman"/>
        </w:rPr>
        <w:t xml:space="preserve"> μοναδικής ιστορικής σημασίας Διώρυγα του Ξέρξη που διαπερνά το</w:t>
      </w:r>
      <w:r w:rsidR="00524A5C" w:rsidRPr="00524A5C">
        <w:rPr>
          <w:rFonts w:ascii="Times New Roman" w:hAnsi="Times New Roman" w:cs="Times New Roman"/>
        </w:rPr>
        <w:t xml:space="preserve"> γρα</w:t>
      </w:r>
      <w:r w:rsidR="00524A5C">
        <w:rPr>
          <w:rFonts w:ascii="Times New Roman" w:hAnsi="Times New Roman" w:cs="Times New Roman"/>
        </w:rPr>
        <w:t>φικό οικισμό των Νέων Ρόδων δίπλα ακριβώς από το σημερινό λιμανάκι</w:t>
      </w:r>
      <w:r w:rsidR="00264EA8">
        <w:rPr>
          <w:rFonts w:ascii="Times New Roman" w:hAnsi="Times New Roman" w:cs="Times New Roman"/>
        </w:rPr>
        <w:t>. Τ</w:t>
      </w:r>
      <w:r w:rsidR="00524A5C">
        <w:rPr>
          <w:rFonts w:ascii="Times New Roman" w:hAnsi="Times New Roman" w:cs="Times New Roman"/>
        </w:rPr>
        <w:t xml:space="preserve">ην Αμμουλιανή, το </w:t>
      </w:r>
      <w:r w:rsidR="00524A5C" w:rsidRPr="00524A5C">
        <w:rPr>
          <w:rFonts w:ascii="Times New Roman" w:hAnsi="Times New Roman" w:cs="Times New Roman"/>
        </w:rPr>
        <w:t>μοναδικό κατοικημέν</w:t>
      </w:r>
      <w:r w:rsidR="00524A5C">
        <w:rPr>
          <w:rFonts w:ascii="Times New Roman" w:hAnsi="Times New Roman" w:cs="Times New Roman"/>
        </w:rPr>
        <w:t>ο νησί της Κεντρικής Μακεδονίας και πόλο έλξης δεκάδων χιλιάδων Ελλήνων και ξένων επισκεπτών ετησίως</w:t>
      </w:r>
      <w:r w:rsidR="00264EA8">
        <w:rPr>
          <w:rFonts w:ascii="Times New Roman" w:hAnsi="Times New Roman" w:cs="Times New Roman"/>
        </w:rPr>
        <w:t>. Τ</w:t>
      </w:r>
      <w:r w:rsidR="00524A5C" w:rsidRPr="00524A5C">
        <w:rPr>
          <w:rFonts w:ascii="Times New Roman" w:hAnsi="Times New Roman" w:cs="Times New Roman"/>
        </w:rPr>
        <w:t>ην μακραίωνη παράδοση στη ναυπηγική τέχνη</w:t>
      </w:r>
      <w:r w:rsidR="00264EA8">
        <w:rPr>
          <w:rFonts w:ascii="Times New Roman" w:hAnsi="Times New Roman" w:cs="Times New Roman"/>
        </w:rPr>
        <w:t xml:space="preserve"> με τα διάσημα Καρνάγια της Ιερισσού όπου μέχρι και σήμερα κατασκευάζονται και συντηρούνται παραδοσιακά</w:t>
      </w:r>
      <w:r w:rsidR="008D49B2">
        <w:rPr>
          <w:rFonts w:ascii="Times New Roman" w:hAnsi="Times New Roman" w:cs="Times New Roman"/>
        </w:rPr>
        <w:t xml:space="preserve"> ξύλινα σκάφη αλλά και σύγχρονα.</w:t>
      </w:r>
      <w:r w:rsidR="00264EA8">
        <w:rPr>
          <w:rFonts w:ascii="Times New Roman" w:hAnsi="Times New Roman" w:cs="Times New Roman"/>
        </w:rPr>
        <w:t xml:space="preserve"> </w:t>
      </w:r>
      <w:r w:rsidR="008D49B2">
        <w:rPr>
          <w:rFonts w:ascii="Times New Roman" w:hAnsi="Times New Roman" w:cs="Times New Roman"/>
        </w:rPr>
        <w:t xml:space="preserve"> Τ</w:t>
      </w:r>
      <w:r w:rsidR="00524A5C" w:rsidRPr="00524A5C">
        <w:rPr>
          <w:rFonts w:ascii="Times New Roman" w:hAnsi="Times New Roman" w:cs="Times New Roman"/>
        </w:rPr>
        <w:t xml:space="preserve">ην αλιεία </w:t>
      </w:r>
      <w:r w:rsidR="008D49B2">
        <w:rPr>
          <w:rFonts w:ascii="Times New Roman" w:hAnsi="Times New Roman" w:cs="Times New Roman"/>
        </w:rPr>
        <w:t>με ένα αξιόλογο</w:t>
      </w:r>
      <w:r w:rsidR="00264EA8">
        <w:rPr>
          <w:rFonts w:ascii="Times New Roman" w:hAnsi="Times New Roman" w:cs="Times New Roman"/>
        </w:rPr>
        <w:t xml:space="preserve"> στόλο μέσης και παράκτιας αλιείας, </w:t>
      </w:r>
      <w:r w:rsidR="00524A5C" w:rsidRPr="00524A5C">
        <w:rPr>
          <w:rFonts w:ascii="Times New Roman" w:hAnsi="Times New Roman" w:cs="Times New Roman"/>
        </w:rPr>
        <w:t>αλλά και την όχι άδικη φήμη του σπάνιου ψαρότοπου</w:t>
      </w:r>
      <w:r w:rsidR="008D49B2">
        <w:rPr>
          <w:rFonts w:ascii="Times New Roman" w:hAnsi="Times New Roman" w:cs="Times New Roman"/>
        </w:rPr>
        <w:t>. Τ</w:t>
      </w:r>
      <w:r w:rsidR="00264EA8">
        <w:rPr>
          <w:rFonts w:ascii="Times New Roman" w:hAnsi="Times New Roman" w:cs="Times New Roman"/>
        </w:rPr>
        <w:t>α γραφικά Πυργαδίκια στο μυχό του Σιγγιτικού κόλπου</w:t>
      </w:r>
      <w:r w:rsidR="00524A5C" w:rsidRPr="00524A5C">
        <w:rPr>
          <w:rFonts w:ascii="Times New Roman" w:hAnsi="Times New Roman" w:cs="Times New Roman"/>
        </w:rPr>
        <w:t xml:space="preserve"> καθώς και σπάνιας ομορφιάς παραλίες σε συναρπαστική εγγύτητα με το πράσιν</w:t>
      </w:r>
      <w:r w:rsidR="00091F22">
        <w:rPr>
          <w:rFonts w:ascii="Times New Roman" w:hAnsi="Times New Roman" w:cs="Times New Roman"/>
        </w:rPr>
        <w:t xml:space="preserve">ο του ορεινού όγκου και </w:t>
      </w:r>
      <w:r w:rsidR="00AB2FBC">
        <w:rPr>
          <w:rFonts w:ascii="Times New Roman" w:hAnsi="Times New Roman" w:cs="Times New Roman"/>
        </w:rPr>
        <w:t>πολλούς</w:t>
      </w:r>
      <w:r w:rsidR="00524A5C" w:rsidRPr="00524A5C">
        <w:rPr>
          <w:rFonts w:ascii="Times New Roman" w:hAnsi="Times New Roman" w:cs="Times New Roman"/>
        </w:rPr>
        <w:t xml:space="preserve"> </w:t>
      </w:r>
      <w:r w:rsidR="00091F22">
        <w:rPr>
          <w:rFonts w:ascii="Times New Roman" w:hAnsi="Times New Roman" w:cs="Times New Roman"/>
        </w:rPr>
        <w:t>-επίσημα αναγνωρισμένους 38-</w:t>
      </w:r>
      <w:r w:rsidR="00524A5C" w:rsidRPr="00524A5C">
        <w:rPr>
          <w:rFonts w:ascii="Times New Roman" w:hAnsi="Times New Roman" w:cs="Times New Roman"/>
        </w:rPr>
        <w:t xml:space="preserve"> </w:t>
      </w:r>
      <w:r w:rsidR="00AB2FBC" w:rsidRPr="00AB2FBC">
        <w:rPr>
          <w:rFonts w:ascii="Times New Roman" w:hAnsi="Times New Roman" w:cs="Times New Roman"/>
        </w:rPr>
        <w:t xml:space="preserve">εξαιρετικής σημασίας </w:t>
      </w:r>
      <w:r w:rsidR="00524A5C" w:rsidRPr="00524A5C">
        <w:rPr>
          <w:rFonts w:ascii="Times New Roman" w:hAnsi="Times New Roman" w:cs="Times New Roman"/>
        </w:rPr>
        <w:t>αρχαιολογικούς χώρους.</w:t>
      </w:r>
    </w:p>
    <w:p w:rsidR="00141621" w:rsidRDefault="008130E7" w:rsidP="00C12E67">
      <w:pPr>
        <w:jc w:val="both"/>
        <w:rPr>
          <w:rFonts w:ascii="Times New Roman" w:hAnsi="Times New Roman" w:cs="Times New Roman"/>
        </w:rPr>
      </w:pPr>
      <w:r>
        <w:rPr>
          <w:rFonts w:ascii="Times New Roman" w:hAnsi="Times New Roman" w:cs="Times New Roman"/>
        </w:rPr>
        <w:t xml:space="preserve">Στον αντίποδα ακριβώς των πλεονεκτημάτων αυτών βρίσκεται δυστυχώς η ανεπάρκεια υποδομών και  ιδιαίτερα λιμενικών, που θα μπορούσαν να υποστηρίξουν τη φέρουσα ικανότητα της περιοχής </w:t>
      </w:r>
      <w:r>
        <w:rPr>
          <w:rFonts w:ascii="Times New Roman" w:hAnsi="Times New Roman" w:cs="Times New Roman"/>
        </w:rPr>
        <w:lastRenderedPageBreak/>
        <w:t>συμβάλλοντας ουσιαστικά στην πορεία του τόπου προς μια υγιή, βιώσιμη και αειφόρο ανάπτυξη.</w:t>
      </w:r>
      <w:r w:rsidR="0010260F">
        <w:rPr>
          <w:rFonts w:ascii="Times New Roman" w:hAnsi="Times New Roman" w:cs="Times New Roman"/>
        </w:rPr>
        <w:t xml:space="preserve"> Σε ένα δήμο</w:t>
      </w:r>
      <w:r w:rsidR="00C12E67">
        <w:rPr>
          <w:rFonts w:ascii="Times New Roman" w:hAnsi="Times New Roman" w:cs="Times New Roman"/>
        </w:rPr>
        <w:t xml:space="preserve"> με ολοφάνερα τουριστικό χαρακτήρα, που διαθέτει σύμφωνα με στοιχεία του Ξ.Ε.Ε. </w:t>
      </w:r>
      <w:r w:rsidR="00C12E67" w:rsidRPr="00C12E67">
        <w:rPr>
          <w:rFonts w:ascii="Times New Roman" w:hAnsi="Times New Roman" w:cs="Times New Roman"/>
          <w:bCs/>
        </w:rPr>
        <w:t xml:space="preserve">67 </w:t>
      </w:r>
      <w:r w:rsidR="00C12E67">
        <w:rPr>
          <w:rFonts w:ascii="Times New Roman" w:hAnsi="Times New Roman" w:cs="Times New Roman"/>
          <w:bCs/>
        </w:rPr>
        <w:t xml:space="preserve">ξενοδοχειακές </w:t>
      </w:r>
      <w:r w:rsidR="00C12E67" w:rsidRPr="00C12E67">
        <w:rPr>
          <w:rFonts w:ascii="Times New Roman" w:hAnsi="Times New Roman" w:cs="Times New Roman"/>
          <w:bCs/>
        </w:rPr>
        <w:t>μονάδες με 3</w:t>
      </w:r>
      <w:r w:rsidR="00496EA5">
        <w:rPr>
          <w:rFonts w:ascii="Times New Roman" w:hAnsi="Times New Roman" w:cs="Times New Roman"/>
          <w:bCs/>
        </w:rPr>
        <w:t>.</w:t>
      </w:r>
      <w:r w:rsidR="00C12E67" w:rsidRPr="00C12E67">
        <w:rPr>
          <w:rFonts w:ascii="Times New Roman" w:hAnsi="Times New Roman" w:cs="Times New Roman"/>
          <w:bCs/>
        </w:rPr>
        <w:t>894 δωμάτια και 7</w:t>
      </w:r>
      <w:r w:rsidR="00496EA5">
        <w:rPr>
          <w:rFonts w:ascii="Times New Roman" w:hAnsi="Times New Roman" w:cs="Times New Roman"/>
          <w:bCs/>
        </w:rPr>
        <w:t>.</w:t>
      </w:r>
      <w:r w:rsidR="00C12E67" w:rsidRPr="00C12E67">
        <w:rPr>
          <w:rFonts w:ascii="Times New Roman" w:hAnsi="Times New Roman" w:cs="Times New Roman"/>
          <w:bCs/>
        </w:rPr>
        <w:t>609 κλίνε</w:t>
      </w:r>
      <w:r w:rsidR="00C12E67">
        <w:rPr>
          <w:rFonts w:ascii="Times New Roman" w:hAnsi="Times New Roman" w:cs="Times New Roman"/>
        </w:rPr>
        <w:t xml:space="preserve">ς εκ των οποίων </w:t>
      </w:r>
      <w:r w:rsidR="00C12E67" w:rsidRPr="00C12E67">
        <w:rPr>
          <w:rFonts w:ascii="Times New Roman" w:hAnsi="Times New Roman" w:cs="Times New Roman"/>
        </w:rPr>
        <w:t xml:space="preserve">3 μονάδες </w:t>
      </w:r>
      <w:r w:rsidR="00C12E67">
        <w:rPr>
          <w:rFonts w:ascii="Times New Roman" w:hAnsi="Times New Roman" w:cs="Times New Roman"/>
        </w:rPr>
        <w:t>5αστέρων</w:t>
      </w:r>
      <w:r w:rsidR="00C12E67" w:rsidRPr="00C12E67">
        <w:rPr>
          <w:rFonts w:ascii="Times New Roman" w:hAnsi="Times New Roman" w:cs="Times New Roman"/>
        </w:rPr>
        <w:t xml:space="preserve"> με 232 δωμάτια και 489 κλίνες</w:t>
      </w:r>
      <w:r w:rsidR="00C12E67">
        <w:rPr>
          <w:rFonts w:ascii="Times New Roman" w:hAnsi="Times New Roman" w:cs="Times New Roman"/>
        </w:rPr>
        <w:t>, δεν υπάρχει</w:t>
      </w:r>
      <w:r w:rsidR="00422032">
        <w:rPr>
          <w:rFonts w:ascii="Times New Roman" w:hAnsi="Times New Roman" w:cs="Times New Roman"/>
        </w:rPr>
        <w:t xml:space="preserve"> ούτε ένας τουριστικός λιμένας, ιδιωτικός ή δημόσιος, η επιβατική κίνηση εξυπηρετείται από </w:t>
      </w:r>
      <w:r w:rsidR="00A60C49">
        <w:rPr>
          <w:rFonts w:ascii="Times New Roman" w:hAnsi="Times New Roman" w:cs="Times New Roman"/>
        </w:rPr>
        <w:t xml:space="preserve">οριακού μεγέθους και </w:t>
      </w:r>
      <w:r w:rsidR="00C63BF3">
        <w:rPr>
          <w:rFonts w:ascii="Times New Roman" w:hAnsi="Times New Roman" w:cs="Times New Roman"/>
        </w:rPr>
        <w:t>ασφάλειας</w:t>
      </w:r>
      <w:r w:rsidR="00C12E67" w:rsidRPr="00C12E67">
        <w:rPr>
          <w:rFonts w:ascii="Times New Roman" w:hAnsi="Times New Roman" w:cs="Times New Roman"/>
        </w:rPr>
        <w:t> </w:t>
      </w:r>
      <w:r w:rsidR="00422032">
        <w:rPr>
          <w:rFonts w:ascii="Times New Roman" w:hAnsi="Times New Roman" w:cs="Times New Roman"/>
        </w:rPr>
        <w:t xml:space="preserve">προβλήτες και μόνο ένα από τα </w:t>
      </w:r>
      <w:r w:rsidR="000E4274">
        <w:rPr>
          <w:rFonts w:ascii="Times New Roman" w:hAnsi="Times New Roman" w:cs="Times New Roman"/>
        </w:rPr>
        <w:t xml:space="preserve">9 </w:t>
      </w:r>
      <w:r w:rsidR="00422032">
        <w:rPr>
          <w:rFonts w:ascii="Times New Roman" w:hAnsi="Times New Roman" w:cs="Times New Roman"/>
        </w:rPr>
        <w:t>λιμάνια όλης της περιοχής προσφέρει ασφαλές καταφύγιο από όλους τους ανέμους!</w:t>
      </w:r>
    </w:p>
    <w:p w:rsidR="00B51C35" w:rsidRDefault="003A60C2" w:rsidP="00C12E67">
      <w:pPr>
        <w:jc w:val="both"/>
        <w:rPr>
          <w:rFonts w:ascii="Times New Roman" w:hAnsi="Times New Roman" w:cs="Times New Roman"/>
        </w:rPr>
      </w:pPr>
      <w:r>
        <w:rPr>
          <w:rFonts w:ascii="Times New Roman" w:hAnsi="Times New Roman" w:cs="Times New Roman"/>
        </w:rPr>
        <w:t>Αυτά, τ</w:t>
      </w:r>
      <w:r w:rsidR="0085548B">
        <w:rPr>
          <w:rFonts w:ascii="Times New Roman" w:hAnsi="Times New Roman" w:cs="Times New Roman"/>
        </w:rPr>
        <w:t>η στιγμή που σύμφωνα με</w:t>
      </w:r>
      <w:r w:rsidR="00C8527F">
        <w:rPr>
          <w:rFonts w:ascii="Times New Roman" w:hAnsi="Times New Roman" w:cs="Times New Roman"/>
        </w:rPr>
        <w:t xml:space="preserve"> διαθέσιμα στοιχεία</w:t>
      </w:r>
      <w:r w:rsidR="0085548B">
        <w:rPr>
          <w:rFonts w:ascii="Times New Roman" w:hAnsi="Times New Roman" w:cs="Times New Roman"/>
        </w:rPr>
        <w:t>,</w:t>
      </w:r>
      <w:r w:rsidR="00C8527F">
        <w:rPr>
          <w:rFonts w:ascii="Times New Roman" w:hAnsi="Times New Roman" w:cs="Times New Roman"/>
        </w:rPr>
        <w:t xml:space="preserve"> για κάθε 100 θέσεις ελλιμενισμού σε </w:t>
      </w:r>
      <w:r w:rsidR="000C1A68">
        <w:rPr>
          <w:rFonts w:ascii="Times New Roman" w:hAnsi="Times New Roman" w:cs="Times New Roman"/>
        </w:rPr>
        <w:t xml:space="preserve">ένα </w:t>
      </w:r>
      <w:r w:rsidR="00C8527F">
        <w:rPr>
          <w:rFonts w:ascii="Times New Roman" w:hAnsi="Times New Roman" w:cs="Times New Roman"/>
        </w:rPr>
        <w:t>λιμένα αναψυχής, αντιστοιχούν 4,</w:t>
      </w:r>
      <w:r w:rsidR="006C0AC5">
        <w:rPr>
          <w:rFonts w:ascii="Times New Roman" w:hAnsi="Times New Roman" w:cs="Times New Roman"/>
        </w:rPr>
        <w:t xml:space="preserve">36 άμεσες θέσεις εργασίας και </w:t>
      </w:r>
      <w:r w:rsidR="006C0AC5" w:rsidRPr="006C0AC5">
        <w:rPr>
          <w:rFonts w:ascii="Times New Roman" w:hAnsi="Times New Roman" w:cs="Times New Roman"/>
        </w:rPr>
        <w:t>100</w:t>
      </w:r>
      <w:r w:rsidR="00C8527F">
        <w:rPr>
          <w:rFonts w:ascii="Times New Roman" w:hAnsi="Times New Roman" w:cs="Times New Roman"/>
        </w:rPr>
        <w:t xml:space="preserve"> έμμεσες, ενώ κατά προσέγγιση αντιστοιχεί και μία θέση εργασίας ανά σκάφος</w:t>
      </w:r>
      <w:r w:rsidR="00F01B1E">
        <w:rPr>
          <w:rFonts w:ascii="Times New Roman" w:hAnsi="Times New Roman" w:cs="Times New Roman"/>
        </w:rPr>
        <w:t xml:space="preserve"> (</w:t>
      </w:r>
      <w:proofErr w:type="spellStart"/>
      <w:r w:rsidR="00F01B1E">
        <w:rPr>
          <w:rFonts w:ascii="Times New Roman" w:hAnsi="Times New Roman" w:cs="Times New Roman"/>
        </w:rPr>
        <w:t>Γκιζάκης</w:t>
      </w:r>
      <w:proofErr w:type="spellEnd"/>
      <w:r w:rsidR="00F01B1E">
        <w:rPr>
          <w:rFonts w:ascii="Times New Roman" w:hAnsi="Times New Roman" w:cs="Times New Roman"/>
        </w:rPr>
        <w:t xml:space="preserve"> κ.α. 2012)</w:t>
      </w:r>
      <w:r w:rsidR="00C8527F">
        <w:rPr>
          <w:rFonts w:ascii="Times New Roman" w:hAnsi="Times New Roman" w:cs="Times New Roman"/>
        </w:rPr>
        <w:t>. Ταυτόχρονα, για κάθε 100 € που ξοδεύει ένας τουρίστας σε μαρίνα, αντιστοιχούν  περίπου 450€ στην τοπική οικονομία</w:t>
      </w:r>
      <w:r w:rsidR="00F01B1E">
        <w:rPr>
          <w:rFonts w:ascii="Times New Roman" w:hAnsi="Times New Roman" w:cs="Times New Roman"/>
        </w:rPr>
        <w:t xml:space="preserve"> (</w:t>
      </w:r>
      <w:proofErr w:type="spellStart"/>
      <w:r w:rsidR="00F01B1E">
        <w:rPr>
          <w:rFonts w:ascii="Times New Roman" w:hAnsi="Times New Roman" w:cs="Times New Roman"/>
        </w:rPr>
        <w:t>Μανωλόγλου</w:t>
      </w:r>
      <w:proofErr w:type="spellEnd"/>
      <w:r w:rsidR="00F01B1E">
        <w:rPr>
          <w:rFonts w:ascii="Times New Roman" w:hAnsi="Times New Roman" w:cs="Times New Roman"/>
        </w:rPr>
        <w:t xml:space="preserve"> 2017)</w:t>
      </w:r>
      <w:r w:rsidR="00DE1E6A">
        <w:rPr>
          <w:rFonts w:ascii="Times New Roman" w:hAnsi="Times New Roman" w:cs="Times New Roman"/>
        </w:rPr>
        <w:t xml:space="preserve">, ενώ </w:t>
      </w:r>
      <w:r w:rsidR="00C8527F">
        <w:rPr>
          <w:rFonts w:ascii="Times New Roman" w:hAnsi="Times New Roman" w:cs="Times New Roman"/>
        </w:rPr>
        <w:t xml:space="preserve"> το πο</w:t>
      </w:r>
      <w:r>
        <w:rPr>
          <w:rFonts w:ascii="Times New Roman" w:hAnsi="Times New Roman" w:cs="Times New Roman"/>
        </w:rPr>
        <w:t xml:space="preserve">σό που εκτιμάται ότι δαπανά </w:t>
      </w:r>
      <w:r w:rsidR="00C66DB4">
        <w:rPr>
          <w:rFonts w:ascii="Times New Roman" w:hAnsi="Times New Roman" w:cs="Times New Roman"/>
        </w:rPr>
        <w:t>ημερησίως</w:t>
      </w:r>
      <w:r w:rsidR="00C8527F">
        <w:rPr>
          <w:rFonts w:ascii="Times New Roman" w:hAnsi="Times New Roman" w:cs="Times New Roman"/>
        </w:rPr>
        <w:t xml:space="preserve"> κάθε επιβάτη</w:t>
      </w:r>
      <w:r>
        <w:rPr>
          <w:rFonts w:ascii="Times New Roman" w:hAnsi="Times New Roman" w:cs="Times New Roman"/>
        </w:rPr>
        <w:t>ς</w:t>
      </w:r>
      <w:r w:rsidR="00C8527F">
        <w:rPr>
          <w:rFonts w:ascii="Times New Roman" w:hAnsi="Times New Roman" w:cs="Times New Roman"/>
        </w:rPr>
        <w:t xml:space="preserve"> κρουαζιέρας για κάθε ενδιάμεσο λιμένα προσέγγισης φθάνει τα 80€</w:t>
      </w:r>
      <w:r w:rsidR="00F01B1E">
        <w:rPr>
          <w:rFonts w:ascii="Times New Roman" w:hAnsi="Times New Roman" w:cs="Times New Roman"/>
        </w:rPr>
        <w:t xml:space="preserve"> (Μυλωνάς 2012)</w:t>
      </w:r>
      <w:r w:rsidR="00C8527F">
        <w:rPr>
          <w:rFonts w:ascii="Times New Roman" w:hAnsi="Times New Roman" w:cs="Times New Roman"/>
        </w:rPr>
        <w:t>. Πολλαπλάσια βεβαίως είναι τα ποσά στους λιμένες αφετηρίας</w:t>
      </w:r>
      <w:r w:rsidR="00C63BF3">
        <w:rPr>
          <w:rFonts w:ascii="Times New Roman" w:hAnsi="Times New Roman" w:cs="Times New Roman"/>
        </w:rPr>
        <w:t xml:space="preserve"> </w:t>
      </w:r>
      <w:r w:rsidR="00C8527F">
        <w:rPr>
          <w:rFonts w:ascii="Times New Roman" w:hAnsi="Times New Roman" w:cs="Times New Roman"/>
        </w:rPr>
        <w:t xml:space="preserve">καθώς συνδέονται με περισσότερους κλάδους της τοπικής οικονομίας. </w:t>
      </w:r>
    </w:p>
    <w:p w:rsidR="00AC270B" w:rsidRPr="00264A99" w:rsidRDefault="00C8527F" w:rsidP="00200AF9">
      <w:pPr>
        <w:spacing w:before="240"/>
        <w:jc w:val="both"/>
        <w:rPr>
          <w:rFonts w:ascii="Times New Roman" w:hAnsi="Times New Roman" w:cs="Times New Roman"/>
        </w:rPr>
      </w:pPr>
      <w:r>
        <w:rPr>
          <w:rFonts w:ascii="Times New Roman" w:hAnsi="Times New Roman" w:cs="Times New Roman"/>
        </w:rPr>
        <w:t>Η μεγάλη δε αντίφαση</w:t>
      </w:r>
      <w:r w:rsidR="00B034D2">
        <w:rPr>
          <w:rFonts w:ascii="Times New Roman" w:hAnsi="Times New Roman" w:cs="Times New Roman"/>
        </w:rPr>
        <w:t xml:space="preserve"> </w:t>
      </w:r>
      <w:r w:rsidR="006B04D5">
        <w:rPr>
          <w:rFonts w:ascii="Times New Roman" w:hAnsi="Times New Roman" w:cs="Times New Roman"/>
        </w:rPr>
        <w:t xml:space="preserve">στην περίπτωσή μας </w:t>
      </w:r>
      <w:r w:rsidR="00B034D2">
        <w:rPr>
          <w:rFonts w:ascii="Times New Roman" w:hAnsi="Times New Roman" w:cs="Times New Roman"/>
        </w:rPr>
        <w:t xml:space="preserve">είναι ότι </w:t>
      </w:r>
      <w:r w:rsidR="0085548B">
        <w:rPr>
          <w:rFonts w:ascii="Times New Roman" w:hAnsi="Times New Roman" w:cs="Times New Roman"/>
        </w:rPr>
        <w:t xml:space="preserve">η </w:t>
      </w:r>
      <w:r w:rsidR="00B034D2">
        <w:rPr>
          <w:rFonts w:ascii="Times New Roman" w:hAnsi="Times New Roman" w:cs="Times New Roman"/>
        </w:rPr>
        <w:t>περιοχή στερείται τόσων δυν</w:t>
      </w:r>
      <w:r w:rsidR="0052598D">
        <w:rPr>
          <w:rFonts w:ascii="Times New Roman" w:hAnsi="Times New Roman" w:cs="Times New Roman"/>
        </w:rPr>
        <w:t>ητικών προ</w:t>
      </w:r>
      <w:r w:rsidR="00B034D2">
        <w:rPr>
          <w:rFonts w:ascii="Times New Roman" w:hAnsi="Times New Roman" w:cs="Times New Roman"/>
        </w:rPr>
        <w:t>σόδων όταν οι ίδιες έρε</w:t>
      </w:r>
      <w:r w:rsidR="00B51C35">
        <w:rPr>
          <w:rFonts w:ascii="Times New Roman" w:hAnsi="Times New Roman" w:cs="Times New Roman"/>
        </w:rPr>
        <w:t>υνες δείχνουν ότι περιοχές με τα δικά της</w:t>
      </w:r>
      <w:r w:rsidR="00B034D2">
        <w:rPr>
          <w:rFonts w:ascii="Times New Roman" w:hAnsi="Times New Roman" w:cs="Times New Roman"/>
        </w:rPr>
        <w:t xml:space="preserve"> χαρακτηριστικά –μη κοσμικές- αποτελούν τους κυριότερους προορισμούς</w:t>
      </w:r>
      <w:r w:rsidR="00286D4D">
        <w:rPr>
          <w:rFonts w:ascii="Times New Roman" w:hAnsi="Times New Roman" w:cs="Times New Roman"/>
        </w:rPr>
        <w:t xml:space="preserve"> (75%)</w:t>
      </w:r>
      <w:r w:rsidR="00200AF9">
        <w:rPr>
          <w:rFonts w:ascii="Times New Roman" w:hAnsi="Times New Roman" w:cs="Times New Roman"/>
        </w:rPr>
        <w:t xml:space="preserve"> (</w:t>
      </w:r>
      <w:proofErr w:type="spellStart"/>
      <w:r w:rsidR="00200AF9">
        <w:rPr>
          <w:rFonts w:ascii="Times New Roman" w:hAnsi="Times New Roman" w:cs="Times New Roman"/>
        </w:rPr>
        <w:t>Γκιζάκης</w:t>
      </w:r>
      <w:proofErr w:type="spellEnd"/>
      <w:r w:rsidR="00200AF9">
        <w:rPr>
          <w:rFonts w:ascii="Times New Roman" w:hAnsi="Times New Roman" w:cs="Times New Roman"/>
        </w:rPr>
        <w:t xml:space="preserve"> κ.α. 2012)</w:t>
      </w:r>
      <w:r w:rsidR="00B034D2">
        <w:rPr>
          <w:rFonts w:ascii="Times New Roman" w:hAnsi="Times New Roman" w:cs="Times New Roman"/>
        </w:rPr>
        <w:t xml:space="preserve"> για τα σκάφη αναψυχής</w:t>
      </w:r>
      <w:r w:rsidR="000C1A68">
        <w:rPr>
          <w:rFonts w:ascii="Times New Roman" w:hAnsi="Times New Roman" w:cs="Times New Roman"/>
        </w:rPr>
        <w:t xml:space="preserve">, </w:t>
      </w:r>
      <w:r w:rsidR="00B034D2">
        <w:rPr>
          <w:rFonts w:ascii="Times New Roman" w:hAnsi="Times New Roman" w:cs="Times New Roman"/>
        </w:rPr>
        <w:t xml:space="preserve">ενώ στην περίπτωση της κρουαζιέρας </w:t>
      </w:r>
      <w:r w:rsidR="006B04D5">
        <w:rPr>
          <w:rFonts w:ascii="Times New Roman" w:hAnsi="Times New Roman" w:cs="Times New Roman"/>
        </w:rPr>
        <w:t xml:space="preserve">στην Ελλάδα, </w:t>
      </w:r>
      <w:r w:rsidR="00B034D2">
        <w:rPr>
          <w:rFonts w:ascii="Times New Roman" w:hAnsi="Times New Roman" w:cs="Times New Roman"/>
        </w:rPr>
        <w:t xml:space="preserve">εξαιρετικά σημαντικό πρόβλημα θεωρείται η απουσία νέων προορισμών. Αν όμως το Κατάκολο και η Αρχαία Ολυμπία δέχονται κατά μέσο όρο 500.000 επιβάτες κρουαζιέρας </w:t>
      </w:r>
      <w:r w:rsidR="00B034D2" w:rsidRPr="004E0103">
        <w:rPr>
          <w:rFonts w:ascii="Times New Roman" w:hAnsi="Times New Roman" w:cs="Times New Roman"/>
        </w:rPr>
        <w:t>ετησίως</w:t>
      </w:r>
      <w:r w:rsidR="004E0103" w:rsidRPr="004E0103">
        <w:rPr>
          <w:rFonts w:ascii="Times New Roman" w:hAnsi="Times New Roman" w:cs="Times New Roman"/>
        </w:rPr>
        <w:t xml:space="preserve"> (</w:t>
      </w:r>
      <w:proofErr w:type="spellStart"/>
      <w:r w:rsidR="004E0103" w:rsidRPr="004E0103">
        <w:rPr>
          <w:rFonts w:ascii="Times New Roman" w:hAnsi="Times New Roman" w:cs="Times New Roman"/>
        </w:rPr>
        <w:t>Μπέλλος</w:t>
      </w:r>
      <w:proofErr w:type="spellEnd"/>
      <w:r w:rsidR="004E0103">
        <w:rPr>
          <w:rFonts w:ascii="Times New Roman" w:hAnsi="Times New Roman" w:cs="Times New Roman"/>
        </w:rPr>
        <w:t xml:space="preserve"> 2019)</w:t>
      </w:r>
      <w:r w:rsidR="00B034D2">
        <w:rPr>
          <w:rFonts w:ascii="Times New Roman" w:hAnsi="Times New Roman" w:cs="Times New Roman"/>
        </w:rPr>
        <w:t xml:space="preserve"> γιατί το Άγιο Όρος και ο Αριστοτέλης </w:t>
      </w:r>
      <w:r w:rsidR="00FE5552">
        <w:rPr>
          <w:rFonts w:ascii="Times New Roman" w:hAnsi="Times New Roman" w:cs="Times New Roman"/>
        </w:rPr>
        <w:t>μαζί,</w:t>
      </w:r>
      <w:r w:rsidR="00B51C35">
        <w:rPr>
          <w:rFonts w:ascii="Times New Roman" w:hAnsi="Times New Roman" w:cs="Times New Roman"/>
        </w:rPr>
        <w:t xml:space="preserve"> </w:t>
      </w:r>
      <w:r w:rsidR="00B034D2">
        <w:rPr>
          <w:rFonts w:ascii="Times New Roman" w:hAnsi="Times New Roman" w:cs="Times New Roman"/>
        </w:rPr>
        <w:t>δεν θα μπορούσαν να διεκδικήσουν το δικό του</w:t>
      </w:r>
      <w:r w:rsidR="00286D4D">
        <w:rPr>
          <w:rFonts w:ascii="Times New Roman" w:hAnsi="Times New Roman" w:cs="Times New Roman"/>
        </w:rPr>
        <w:t>ς</w:t>
      </w:r>
      <w:r w:rsidR="00B034D2">
        <w:rPr>
          <w:rFonts w:ascii="Times New Roman" w:hAnsi="Times New Roman" w:cs="Times New Roman"/>
        </w:rPr>
        <w:t xml:space="preserve"> μερίδιο στην αγορά;</w:t>
      </w:r>
      <w:r w:rsidR="00286D4D">
        <w:rPr>
          <w:rFonts w:ascii="Times New Roman" w:hAnsi="Times New Roman" w:cs="Times New Roman"/>
        </w:rPr>
        <w:t xml:space="preserve"> Και τι θα σήμαινε αυτό για την τοπική οικονομία; Με μια υπόθεση προσέλκυσης μόλις του 1% των επιβατών κρουαζιέρας που επισκέπτονται την Ελλάδα </w:t>
      </w:r>
      <w:r w:rsidR="00AC270B">
        <w:rPr>
          <w:rFonts w:ascii="Times New Roman" w:hAnsi="Times New Roman" w:cs="Times New Roman"/>
        </w:rPr>
        <w:t xml:space="preserve">με στοιχεία του 2018 </w:t>
      </w:r>
      <w:r w:rsidR="00286D4D">
        <w:rPr>
          <w:rFonts w:ascii="Times New Roman" w:hAnsi="Times New Roman" w:cs="Times New Roman"/>
        </w:rPr>
        <w:t xml:space="preserve">έχουμε </w:t>
      </w:r>
      <w:r w:rsidR="00AC270B">
        <w:rPr>
          <w:rFonts w:ascii="Times New Roman" w:hAnsi="Times New Roman" w:cs="Times New Roman"/>
        </w:rPr>
        <w:t>4.788.642*1%*80=3.830.913,6€!</w:t>
      </w:r>
      <w:r w:rsidR="00B51C35">
        <w:rPr>
          <w:rFonts w:ascii="Times New Roman" w:hAnsi="Times New Roman" w:cs="Times New Roman"/>
        </w:rPr>
        <w:t xml:space="preserve"> Σ</w:t>
      </w:r>
      <w:r w:rsidR="00761243">
        <w:rPr>
          <w:rFonts w:ascii="Times New Roman" w:hAnsi="Times New Roman" w:cs="Times New Roman"/>
        </w:rPr>
        <w:t>τον</w:t>
      </w:r>
      <w:r w:rsidR="00AC270B">
        <w:rPr>
          <w:rFonts w:ascii="Times New Roman" w:hAnsi="Times New Roman" w:cs="Times New Roman"/>
        </w:rPr>
        <w:t xml:space="preserve"> </w:t>
      </w:r>
      <w:r w:rsidR="00761243">
        <w:rPr>
          <w:rFonts w:ascii="Times New Roman" w:hAnsi="Times New Roman" w:cs="Times New Roman"/>
        </w:rPr>
        <w:t>τομέα</w:t>
      </w:r>
      <w:r w:rsidR="00AC270B">
        <w:rPr>
          <w:rFonts w:ascii="Times New Roman" w:hAnsi="Times New Roman" w:cs="Times New Roman"/>
        </w:rPr>
        <w:t xml:space="preserve"> της </w:t>
      </w:r>
      <w:r w:rsidR="00264A99">
        <w:rPr>
          <w:rFonts w:ascii="Times New Roman" w:hAnsi="Times New Roman" w:cs="Times New Roman"/>
        </w:rPr>
        <w:t>ήδη υφιστάμενης</w:t>
      </w:r>
      <w:r w:rsidR="00761243">
        <w:rPr>
          <w:rFonts w:ascii="Times New Roman" w:hAnsi="Times New Roman" w:cs="Times New Roman"/>
        </w:rPr>
        <w:t xml:space="preserve"> στην περιοχή δραστηριότητας της</w:t>
      </w:r>
      <w:r w:rsidR="00264A99">
        <w:rPr>
          <w:rFonts w:ascii="Times New Roman" w:hAnsi="Times New Roman" w:cs="Times New Roman"/>
        </w:rPr>
        <w:t xml:space="preserve"> </w:t>
      </w:r>
      <w:r w:rsidR="00AC270B">
        <w:rPr>
          <w:rFonts w:ascii="Times New Roman" w:hAnsi="Times New Roman" w:cs="Times New Roman"/>
        </w:rPr>
        <w:t>ημερήσιας κρουαζιέρας</w:t>
      </w:r>
      <w:r w:rsidR="00FE5552">
        <w:rPr>
          <w:rFonts w:ascii="Times New Roman" w:hAnsi="Times New Roman" w:cs="Times New Roman"/>
        </w:rPr>
        <w:t>,</w:t>
      </w:r>
      <w:r w:rsidR="00761243">
        <w:rPr>
          <w:rFonts w:ascii="Times New Roman" w:hAnsi="Times New Roman" w:cs="Times New Roman"/>
        </w:rPr>
        <w:t xml:space="preserve"> καθώς οι λιμένες μας καταγράφουν περίπου 110.000 επιβάτες ετησίως, μόνο όμως </w:t>
      </w:r>
      <w:r w:rsidR="009434BC">
        <w:rPr>
          <w:rFonts w:ascii="Times New Roman" w:hAnsi="Times New Roman" w:cs="Times New Roman"/>
        </w:rPr>
        <w:t xml:space="preserve">οι μισοί </w:t>
      </w:r>
      <w:r w:rsidR="00761243">
        <w:rPr>
          <w:rFonts w:ascii="Times New Roman" w:hAnsi="Times New Roman" w:cs="Times New Roman"/>
        </w:rPr>
        <w:t xml:space="preserve">ξεκινούν από </w:t>
      </w:r>
      <w:r w:rsidR="00FE5552">
        <w:rPr>
          <w:rFonts w:ascii="Times New Roman" w:hAnsi="Times New Roman" w:cs="Times New Roman"/>
        </w:rPr>
        <w:t>αυτούς, η ενίσχυση</w:t>
      </w:r>
      <w:r w:rsidR="00AC270B">
        <w:rPr>
          <w:rFonts w:ascii="Times New Roman" w:hAnsi="Times New Roman" w:cs="Times New Roman"/>
        </w:rPr>
        <w:t xml:space="preserve"> το</w:t>
      </w:r>
      <w:r w:rsidR="00FE5552">
        <w:rPr>
          <w:rFonts w:ascii="Times New Roman" w:hAnsi="Times New Roman" w:cs="Times New Roman"/>
        </w:rPr>
        <w:t>υ</w:t>
      </w:r>
      <w:r w:rsidR="00AC270B">
        <w:rPr>
          <w:rFonts w:ascii="Times New Roman" w:hAnsi="Times New Roman" w:cs="Times New Roman"/>
        </w:rPr>
        <w:t xml:space="preserve"> </w:t>
      </w:r>
      <w:r w:rsidR="00AC270B">
        <w:rPr>
          <w:rFonts w:ascii="Times New Roman" w:hAnsi="Times New Roman" w:cs="Times New Roman"/>
          <w:lang w:val="en-US"/>
        </w:rPr>
        <w:t>home</w:t>
      </w:r>
      <w:r w:rsidR="00AC270B" w:rsidRPr="00AC270B">
        <w:rPr>
          <w:rFonts w:ascii="Times New Roman" w:hAnsi="Times New Roman" w:cs="Times New Roman"/>
        </w:rPr>
        <w:t xml:space="preserve"> </w:t>
      </w:r>
      <w:r w:rsidR="00AC270B">
        <w:rPr>
          <w:rFonts w:ascii="Times New Roman" w:hAnsi="Times New Roman" w:cs="Times New Roman"/>
          <w:lang w:val="en-US"/>
        </w:rPr>
        <w:t>porting</w:t>
      </w:r>
      <w:r w:rsidR="00FE5552">
        <w:rPr>
          <w:rFonts w:ascii="Times New Roman" w:hAnsi="Times New Roman" w:cs="Times New Roman"/>
        </w:rPr>
        <w:t xml:space="preserve"> θα μπορούσε να διπλασιάσει τα έσοδα. Το ανύπαρκτο</w:t>
      </w:r>
      <w:r w:rsidR="00264A99">
        <w:rPr>
          <w:rFonts w:ascii="Times New Roman" w:hAnsi="Times New Roman" w:cs="Times New Roman"/>
        </w:rPr>
        <w:t xml:space="preserve"> </w:t>
      </w:r>
      <w:r w:rsidR="00FE5552">
        <w:rPr>
          <w:rFonts w:ascii="Times New Roman" w:hAnsi="Times New Roman" w:cs="Times New Roman"/>
        </w:rPr>
        <w:t xml:space="preserve">σήμερα </w:t>
      </w:r>
      <w:r w:rsidR="00264A99">
        <w:rPr>
          <w:rFonts w:ascii="Times New Roman" w:hAnsi="Times New Roman" w:cs="Times New Roman"/>
          <w:lang w:val="en-US"/>
        </w:rPr>
        <w:t>yachting</w:t>
      </w:r>
      <w:r w:rsidR="00FE5552">
        <w:rPr>
          <w:rFonts w:ascii="Times New Roman" w:hAnsi="Times New Roman" w:cs="Times New Roman"/>
        </w:rPr>
        <w:t xml:space="preserve"> θα μπορούσε επίσης να συνεισφέρει εντυπωσιακά</w:t>
      </w:r>
      <w:r w:rsidR="00264A99" w:rsidRPr="00264A99">
        <w:rPr>
          <w:rFonts w:ascii="Times New Roman" w:hAnsi="Times New Roman" w:cs="Times New Roman"/>
        </w:rPr>
        <w:t>,</w:t>
      </w:r>
      <w:r w:rsidR="00FE5552">
        <w:rPr>
          <w:rFonts w:ascii="Times New Roman" w:hAnsi="Times New Roman" w:cs="Times New Roman"/>
        </w:rPr>
        <w:t xml:space="preserve"> δεδο</w:t>
      </w:r>
      <w:r w:rsidR="00BB1E47">
        <w:rPr>
          <w:rFonts w:ascii="Times New Roman" w:hAnsi="Times New Roman" w:cs="Times New Roman"/>
        </w:rPr>
        <w:t>μένου ότι τα έσοδα των 22</w:t>
      </w:r>
      <w:r w:rsidR="00FE5552">
        <w:rPr>
          <w:rFonts w:ascii="Times New Roman" w:hAnsi="Times New Roman" w:cs="Times New Roman"/>
        </w:rPr>
        <w:t xml:space="preserve"> μαρίνων στην Ελλάδα</w:t>
      </w:r>
      <w:r w:rsidR="00B51C35">
        <w:rPr>
          <w:rFonts w:ascii="Times New Roman" w:hAnsi="Times New Roman" w:cs="Times New Roman"/>
        </w:rPr>
        <w:t xml:space="preserve"> ανέρχονται στα 50.000.000€ </w:t>
      </w:r>
      <w:r w:rsidR="00FE5552">
        <w:rPr>
          <w:rFonts w:ascii="Times New Roman" w:hAnsi="Times New Roman" w:cs="Times New Roman"/>
        </w:rPr>
        <w:t>ετησίως</w:t>
      </w:r>
      <w:r w:rsidR="00B51C35">
        <w:rPr>
          <w:rFonts w:ascii="Times New Roman" w:hAnsi="Times New Roman" w:cs="Times New Roman"/>
        </w:rPr>
        <w:t xml:space="preserve"> ενώ άλλα 300.000.000€ περίπου διαχέονται στους επαγγελματίες του χώρου. Αναλογικά μία μαρίνα στο μέσο όρο των υφιστάμενων θα απέφερε περί τα 2.000.000€ έσοδα και άλλα 13.000.000€ όφελος στην τοπική οικονομία.</w:t>
      </w:r>
      <w:r w:rsidR="00264A99" w:rsidRPr="00264A99">
        <w:rPr>
          <w:rFonts w:ascii="Times New Roman" w:hAnsi="Times New Roman" w:cs="Times New Roman"/>
        </w:rPr>
        <w:t xml:space="preserve"> </w:t>
      </w:r>
      <w:r w:rsidR="008138F1">
        <w:rPr>
          <w:rFonts w:ascii="Times New Roman" w:hAnsi="Times New Roman" w:cs="Times New Roman"/>
        </w:rPr>
        <w:t>Κατά παρόμοιο τρόπο, η ανάπτυξη</w:t>
      </w:r>
      <w:r w:rsidR="008138F1" w:rsidRPr="008138F1">
        <w:rPr>
          <w:rFonts w:ascii="Times New Roman" w:hAnsi="Times New Roman" w:cs="Times New Roman"/>
        </w:rPr>
        <w:t xml:space="preserve"> </w:t>
      </w:r>
      <w:r w:rsidR="008138F1">
        <w:rPr>
          <w:rFonts w:ascii="Times New Roman" w:hAnsi="Times New Roman" w:cs="Times New Roman"/>
        </w:rPr>
        <w:t>παραδοσιακών και νέων μορφών τουρισμού, θαλά</w:t>
      </w:r>
      <w:r w:rsidR="00B75914">
        <w:rPr>
          <w:rFonts w:ascii="Times New Roman" w:hAnsi="Times New Roman" w:cs="Times New Roman"/>
        </w:rPr>
        <w:t>σσιου και μη, όπως ο αλιευτικός,</w:t>
      </w:r>
      <w:r w:rsidR="008138F1">
        <w:rPr>
          <w:rFonts w:ascii="Times New Roman" w:hAnsi="Times New Roman" w:cs="Times New Roman"/>
        </w:rPr>
        <w:t xml:space="preserve"> ο καταδυτικός, ο γαστρονομικός, ο θρησκευτικός, ο αρχαιολογικός κλπ. </w:t>
      </w:r>
      <w:r w:rsidR="0034191F">
        <w:rPr>
          <w:rFonts w:ascii="Times New Roman" w:hAnsi="Times New Roman" w:cs="Times New Roman"/>
        </w:rPr>
        <w:t xml:space="preserve">καθώς και η βελτίωση της προσβασιμότητας </w:t>
      </w:r>
      <w:r w:rsidR="00691197">
        <w:rPr>
          <w:rFonts w:ascii="Times New Roman" w:hAnsi="Times New Roman" w:cs="Times New Roman"/>
        </w:rPr>
        <w:t>(υδατοδρόμια</w:t>
      </w:r>
      <w:r w:rsidR="00BB1E47">
        <w:rPr>
          <w:rFonts w:ascii="Times New Roman" w:hAnsi="Times New Roman" w:cs="Times New Roman"/>
        </w:rPr>
        <w:t>, λιμάνια</w:t>
      </w:r>
      <w:r w:rsidR="00691197">
        <w:rPr>
          <w:rFonts w:ascii="Times New Roman" w:hAnsi="Times New Roman" w:cs="Times New Roman"/>
        </w:rPr>
        <w:t xml:space="preserve">), </w:t>
      </w:r>
      <w:r w:rsidR="008138F1">
        <w:rPr>
          <w:rFonts w:ascii="Times New Roman" w:hAnsi="Times New Roman" w:cs="Times New Roman"/>
        </w:rPr>
        <w:t>με τη δημιουργία των κατάλληλων</w:t>
      </w:r>
      <w:r w:rsidR="00140DB6">
        <w:rPr>
          <w:rFonts w:ascii="Times New Roman" w:hAnsi="Times New Roman" w:cs="Times New Roman"/>
        </w:rPr>
        <w:t xml:space="preserve"> λ</w:t>
      </w:r>
      <w:r w:rsidR="00BB1E47">
        <w:rPr>
          <w:rFonts w:ascii="Times New Roman" w:hAnsi="Times New Roman" w:cs="Times New Roman"/>
        </w:rPr>
        <w:t>ιμενικών</w:t>
      </w:r>
      <w:r w:rsidR="0085548B">
        <w:rPr>
          <w:rFonts w:ascii="Times New Roman" w:hAnsi="Times New Roman" w:cs="Times New Roman"/>
        </w:rPr>
        <w:t xml:space="preserve"> </w:t>
      </w:r>
      <w:r w:rsidR="00140DB6">
        <w:rPr>
          <w:rFonts w:ascii="Times New Roman" w:hAnsi="Times New Roman" w:cs="Times New Roman"/>
        </w:rPr>
        <w:t>υποδομών υποδοχής και φιλοξενίας, υπόσχεται ένα άθροισμα πολλών εκατομμυρίων για την τοπική κοινωνία.</w:t>
      </w:r>
    </w:p>
    <w:p w:rsidR="004C0DA1" w:rsidRPr="004C0DA1" w:rsidRDefault="004C0DA1" w:rsidP="004C0DA1">
      <w:pPr>
        <w:jc w:val="both"/>
        <w:rPr>
          <w:rFonts w:ascii="Times New Roman" w:hAnsi="Times New Roman" w:cs="Times New Roman"/>
        </w:rPr>
      </w:pPr>
      <w:r w:rsidRPr="004C0DA1">
        <w:rPr>
          <w:rFonts w:ascii="Times New Roman" w:hAnsi="Times New Roman" w:cs="Times New Roman"/>
        </w:rPr>
        <w:t>Τείνουμε λοιπόν να καταλήξουμε στο συμπέρασμα ότι είναι εφικτό</w:t>
      </w:r>
      <w:r w:rsidR="00BC45FF">
        <w:rPr>
          <w:rFonts w:ascii="Times New Roman" w:hAnsi="Times New Roman" w:cs="Times New Roman"/>
        </w:rPr>
        <w:t>,</w:t>
      </w:r>
      <w:r w:rsidRPr="004C0DA1">
        <w:rPr>
          <w:rFonts w:ascii="Times New Roman" w:hAnsi="Times New Roman" w:cs="Times New Roman"/>
        </w:rPr>
        <w:t xml:space="preserve"> ένας υγιής Δημόσιος Φορέας, όπως το Δημοτικό Λιμενικό Ταμείο Αριστοτέλη, ειδικά στην παρούσα χρονική συγκυρία, σε τοπικό επίπεδο, να λειτουργήσει ως ο κεντρικός παράγοντας για τη δημιουργία  και την ανάπτυξη ενός </w:t>
      </w:r>
      <w:r w:rsidRPr="004C0DA1">
        <w:rPr>
          <w:rFonts w:ascii="Times New Roman" w:hAnsi="Times New Roman" w:cs="Times New Roman"/>
          <w:lang w:val="en-US"/>
        </w:rPr>
        <w:t>top</w:t>
      </w:r>
      <w:r w:rsidRPr="004C0DA1">
        <w:rPr>
          <w:rFonts w:ascii="Times New Roman" w:hAnsi="Times New Roman" w:cs="Times New Roman"/>
        </w:rPr>
        <w:t>-</w:t>
      </w:r>
      <w:r w:rsidRPr="004C0DA1">
        <w:rPr>
          <w:rFonts w:ascii="Times New Roman" w:hAnsi="Times New Roman" w:cs="Times New Roman"/>
          <w:lang w:val="en-US"/>
        </w:rPr>
        <w:t>down</w:t>
      </w:r>
      <w:r w:rsidRPr="004C0DA1">
        <w:rPr>
          <w:rFonts w:ascii="Times New Roman" w:hAnsi="Times New Roman" w:cs="Times New Roman"/>
        </w:rPr>
        <w:t xml:space="preserve"> </w:t>
      </w:r>
      <w:r w:rsidRPr="004C0DA1">
        <w:rPr>
          <w:rFonts w:ascii="Times New Roman" w:hAnsi="Times New Roman" w:cs="Times New Roman"/>
          <w:lang w:val="en-US"/>
        </w:rPr>
        <w:t>cluster</w:t>
      </w:r>
      <w:r w:rsidR="00200AF9">
        <w:rPr>
          <w:rFonts w:ascii="Times New Roman" w:hAnsi="Times New Roman" w:cs="Times New Roman"/>
        </w:rPr>
        <w:t xml:space="preserve"> (</w:t>
      </w:r>
      <w:proofErr w:type="spellStart"/>
      <w:r w:rsidR="00200AF9">
        <w:rPr>
          <w:rFonts w:ascii="Times New Roman" w:hAnsi="Times New Roman" w:cs="Times New Roman"/>
        </w:rPr>
        <w:t>Μπαρμπαδήμου</w:t>
      </w:r>
      <w:proofErr w:type="spellEnd"/>
      <w:r w:rsidR="00200AF9">
        <w:rPr>
          <w:rFonts w:ascii="Times New Roman" w:hAnsi="Times New Roman" w:cs="Times New Roman"/>
        </w:rPr>
        <w:t xml:space="preserve"> 2017)</w:t>
      </w:r>
      <w:r w:rsidRPr="004C0DA1">
        <w:rPr>
          <w:rFonts w:ascii="Times New Roman" w:hAnsi="Times New Roman" w:cs="Times New Roman"/>
        </w:rPr>
        <w:t>, που</w:t>
      </w:r>
      <w:r w:rsidR="00BC45FF">
        <w:rPr>
          <w:rFonts w:ascii="Times New Roman" w:hAnsi="Times New Roman" w:cs="Times New Roman"/>
        </w:rPr>
        <w:t xml:space="preserve"> με επίκεντρο τη</w:t>
      </w:r>
      <w:r w:rsidR="00BC45FF" w:rsidRPr="00BC45FF">
        <w:rPr>
          <w:rFonts w:ascii="Times New Roman" w:hAnsi="Times New Roman" w:cs="Times New Roman"/>
        </w:rPr>
        <w:t xml:space="preserve"> </w:t>
      </w:r>
      <w:r w:rsidR="00BC45FF" w:rsidRPr="004C0DA1">
        <w:rPr>
          <w:rFonts w:ascii="Times New Roman" w:hAnsi="Times New Roman" w:cs="Times New Roman"/>
        </w:rPr>
        <w:t xml:space="preserve">δημιουργία νέων και </w:t>
      </w:r>
      <w:r w:rsidR="00BC45FF">
        <w:rPr>
          <w:rFonts w:ascii="Times New Roman" w:hAnsi="Times New Roman" w:cs="Times New Roman"/>
        </w:rPr>
        <w:t>τ</w:t>
      </w:r>
      <w:r w:rsidR="00BC45FF" w:rsidRPr="004C0DA1">
        <w:rPr>
          <w:rFonts w:ascii="Times New Roman" w:hAnsi="Times New Roman" w:cs="Times New Roman"/>
        </w:rPr>
        <w:t>ο</w:t>
      </w:r>
      <w:r w:rsidR="00BC45FF">
        <w:rPr>
          <w:rFonts w:ascii="Times New Roman" w:hAnsi="Times New Roman" w:cs="Times New Roman"/>
        </w:rPr>
        <w:t>ν εκσυγχρονισμό</w:t>
      </w:r>
      <w:r w:rsidR="00BC45FF" w:rsidRPr="004C0DA1">
        <w:rPr>
          <w:rFonts w:ascii="Times New Roman" w:hAnsi="Times New Roman" w:cs="Times New Roman"/>
        </w:rPr>
        <w:t xml:space="preserve"> των υφιστάμενων λιμενικών υποδομών</w:t>
      </w:r>
      <w:r w:rsidR="00F32515">
        <w:rPr>
          <w:rFonts w:ascii="Times New Roman" w:hAnsi="Times New Roman" w:cs="Times New Roman"/>
        </w:rPr>
        <w:t xml:space="preserve"> θα προσελκύσει γύρω του συστάδες</w:t>
      </w:r>
      <w:r w:rsidRPr="004C0DA1">
        <w:rPr>
          <w:rFonts w:ascii="Times New Roman" w:hAnsi="Times New Roman" w:cs="Times New Roman"/>
        </w:rPr>
        <w:t xml:space="preserve"> επιχειρήσεων, </w:t>
      </w:r>
      <w:r w:rsidR="00BC45FF">
        <w:rPr>
          <w:rFonts w:ascii="Times New Roman" w:hAnsi="Times New Roman" w:cs="Times New Roman"/>
        </w:rPr>
        <w:t>δίνοντας το έναυσμα</w:t>
      </w:r>
      <w:r w:rsidR="00BC45FF" w:rsidRPr="004C0DA1">
        <w:rPr>
          <w:rFonts w:ascii="Times New Roman" w:hAnsi="Times New Roman" w:cs="Times New Roman"/>
        </w:rPr>
        <w:t xml:space="preserve"> για μια εντυπωσιακή και αλματώδη ανάπτυξη</w:t>
      </w:r>
      <w:r w:rsidRPr="004C0DA1">
        <w:rPr>
          <w:rFonts w:ascii="Times New Roman" w:hAnsi="Times New Roman" w:cs="Times New Roman"/>
        </w:rPr>
        <w:t>.</w:t>
      </w:r>
    </w:p>
    <w:p w:rsidR="00F7739A" w:rsidRDefault="004C0DA1" w:rsidP="004C0DA1">
      <w:pPr>
        <w:jc w:val="both"/>
        <w:rPr>
          <w:rFonts w:ascii="Times New Roman" w:hAnsi="Times New Roman" w:cs="Times New Roman"/>
        </w:rPr>
      </w:pPr>
      <w:r w:rsidRPr="004C0DA1">
        <w:rPr>
          <w:rFonts w:ascii="Times New Roman" w:hAnsi="Times New Roman" w:cs="Times New Roman"/>
        </w:rPr>
        <w:t xml:space="preserve">Υπό το πρίσμα αυτής </w:t>
      </w:r>
      <w:r w:rsidR="00B75914">
        <w:rPr>
          <w:rFonts w:ascii="Times New Roman" w:hAnsi="Times New Roman" w:cs="Times New Roman"/>
        </w:rPr>
        <w:t>της αντίληψης, ο φορέας μας ήδη</w:t>
      </w:r>
      <w:r w:rsidRPr="004C0DA1">
        <w:rPr>
          <w:rFonts w:ascii="Times New Roman" w:hAnsi="Times New Roman" w:cs="Times New Roman"/>
        </w:rPr>
        <w:t xml:space="preserve"> </w:t>
      </w:r>
      <w:r w:rsidR="00176244">
        <w:rPr>
          <w:rFonts w:ascii="Times New Roman" w:hAnsi="Times New Roman" w:cs="Times New Roman"/>
        </w:rPr>
        <w:t xml:space="preserve">εκπονεί σειρά μελετών και γενικότερα </w:t>
      </w:r>
      <w:r w:rsidRPr="004C0DA1">
        <w:rPr>
          <w:rFonts w:ascii="Times New Roman" w:hAnsi="Times New Roman" w:cs="Times New Roman"/>
        </w:rPr>
        <w:t>κινείται στην κατεύθυνση της προ</w:t>
      </w:r>
      <w:r w:rsidR="00BC45FF">
        <w:rPr>
          <w:rFonts w:ascii="Times New Roman" w:hAnsi="Times New Roman" w:cs="Times New Roman"/>
        </w:rPr>
        <w:t>ετοιμασίας και ωρίμανσης λιμενικών</w:t>
      </w:r>
      <w:r w:rsidRPr="004C0DA1">
        <w:rPr>
          <w:rFonts w:ascii="Times New Roman" w:hAnsi="Times New Roman" w:cs="Times New Roman"/>
        </w:rPr>
        <w:t xml:space="preserve"> έργων,</w:t>
      </w:r>
      <w:r w:rsidR="00176244">
        <w:rPr>
          <w:rFonts w:ascii="Times New Roman" w:hAnsi="Times New Roman" w:cs="Times New Roman"/>
        </w:rPr>
        <w:t xml:space="preserve"> επιδιώκοντας</w:t>
      </w:r>
      <w:r w:rsidRPr="004C0DA1">
        <w:rPr>
          <w:rFonts w:ascii="Times New Roman" w:hAnsi="Times New Roman" w:cs="Times New Roman"/>
        </w:rPr>
        <w:t xml:space="preserve"> να προσελκύσει χρηματοδοτικά εργαλεία για την υλοποίησή </w:t>
      </w:r>
      <w:r>
        <w:rPr>
          <w:rFonts w:ascii="Times New Roman" w:hAnsi="Times New Roman" w:cs="Times New Roman"/>
        </w:rPr>
        <w:t>τους</w:t>
      </w:r>
      <w:r w:rsidR="003B13C4">
        <w:rPr>
          <w:rFonts w:ascii="Times New Roman" w:hAnsi="Times New Roman" w:cs="Times New Roman"/>
        </w:rPr>
        <w:t xml:space="preserve"> ενώ ταυτόχρονα παρεμβαίνει στο μέτρο των δυνατοτήτων του βελτιώνοντας και καθιστώντας ελκυστικότερους τους χώρους δικαιοδοσίας του. Με βάση τις σχεδιαζόμενες δράσεις </w:t>
      </w:r>
      <w:r w:rsidR="00D73CBF">
        <w:rPr>
          <w:rFonts w:ascii="Times New Roman" w:hAnsi="Times New Roman" w:cs="Times New Roman"/>
        </w:rPr>
        <w:t xml:space="preserve">και με την επιφύλαξη της υλοποίησής </w:t>
      </w:r>
      <w:r w:rsidR="00C66DB4">
        <w:rPr>
          <w:rFonts w:ascii="Times New Roman" w:hAnsi="Times New Roman" w:cs="Times New Roman"/>
        </w:rPr>
        <w:t>τους,</w:t>
      </w:r>
      <w:r w:rsidR="00D73CBF">
        <w:rPr>
          <w:rFonts w:ascii="Times New Roman" w:hAnsi="Times New Roman" w:cs="Times New Roman"/>
        </w:rPr>
        <w:t xml:space="preserve"> </w:t>
      </w:r>
      <w:r w:rsidR="00D73CBF">
        <w:rPr>
          <w:rFonts w:ascii="Times New Roman" w:hAnsi="Times New Roman" w:cs="Times New Roman"/>
        </w:rPr>
        <w:lastRenderedPageBreak/>
        <w:t>θεωρούμε ρεαλιστικό στόχο</w:t>
      </w:r>
      <w:r w:rsidR="00C66DB4">
        <w:rPr>
          <w:rFonts w:ascii="Times New Roman" w:hAnsi="Times New Roman" w:cs="Times New Roman"/>
        </w:rPr>
        <w:t xml:space="preserve"> ένα μέσο ρυθμό ανάπτυξης της τάξης του 25% με τα εξής αποτελέσματα</w:t>
      </w:r>
      <w:r w:rsidR="00D73CBF">
        <w:rPr>
          <w:rFonts w:ascii="Times New Roman" w:hAnsi="Times New Roman" w:cs="Times New Roman"/>
        </w:rPr>
        <w:t xml:space="preserve"> σε βάθος  πενταετίας και δεκαετίας αντίστοιχα:</w:t>
      </w:r>
    </w:p>
    <w:tbl>
      <w:tblPr>
        <w:tblStyle w:val="1"/>
        <w:tblW w:w="0" w:type="auto"/>
        <w:tblBorders>
          <w:top w:val="none" w:sz="0" w:space="0" w:color="auto"/>
        </w:tblBorders>
        <w:tblLayout w:type="fixed"/>
        <w:tblLook w:val="04A0"/>
      </w:tblPr>
      <w:tblGrid>
        <w:gridCol w:w="8522"/>
      </w:tblGrid>
      <w:tr w:rsidR="00B2590E" w:rsidRPr="00B2590E" w:rsidTr="00395794">
        <w:trPr>
          <w:cnfStyle w:val="100000000000"/>
        </w:trPr>
        <w:tc>
          <w:tcPr>
            <w:cnfStyle w:val="001000000000"/>
            <w:tcW w:w="8522" w:type="dxa"/>
            <w:tcBorders>
              <w:top w:val="none" w:sz="0" w:space="0" w:color="auto"/>
              <w:left w:val="none" w:sz="0" w:space="0" w:color="auto"/>
              <w:bottom w:val="none" w:sz="0" w:space="0" w:color="auto"/>
              <w:right w:val="none" w:sz="0" w:space="0" w:color="auto"/>
            </w:tcBorders>
          </w:tcPr>
          <w:p w:rsidR="000846C2" w:rsidRPr="006873DB" w:rsidRDefault="000846C2" w:rsidP="00395794">
            <w:pPr>
              <w:pStyle w:val="a5"/>
              <w:keepNext/>
            </w:pPr>
            <w:r w:rsidRPr="00395794">
              <w:rPr>
                <w:rFonts w:ascii="Times New Roman" w:hAnsi="Times New Roman" w:cs="Times New Roman"/>
                <w:color w:val="000000" w:themeColor="text1"/>
                <w:sz w:val="20"/>
                <w:szCs w:val="20"/>
              </w:rPr>
              <w:t xml:space="preserve">Πίνακας </w:t>
            </w:r>
            <w:r w:rsidR="006D054D" w:rsidRPr="00395794">
              <w:rPr>
                <w:rFonts w:ascii="Times New Roman" w:hAnsi="Times New Roman" w:cs="Times New Roman"/>
                <w:color w:val="000000" w:themeColor="text1"/>
                <w:sz w:val="20"/>
                <w:szCs w:val="20"/>
              </w:rPr>
              <w:fldChar w:fldCharType="begin"/>
            </w:r>
            <w:r w:rsidRPr="00395794">
              <w:rPr>
                <w:rFonts w:ascii="Times New Roman" w:hAnsi="Times New Roman" w:cs="Times New Roman"/>
                <w:color w:val="000000" w:themeColor="text1"/>
                <w:sz w:val="20"/>
                <w:szCs w:val="20"/>
              </w:rPr>
              <w:instrText xml:space="preserve"> SEQ Πίνακας \* ARABIC </w:instrText>
            </w:r>
            <w:r w:rsidR="006D054D" w:rsidRPr="00395794">
              <w:rPr>
                <w:rFonts w:ascii="Times New Roman" w:hAnsi="Times New Roman" w:cs="Times New Roman"/>
                <w:color w:val="000000" w:themeColor="text1"/>
                <w:sz w:val="20"/>
                <w:szCs w:val="20"/>
              </w:rPr>
              <w:fldChar w:fldCharType="separate"/>
            </w:r>
            <w:r w:rsidR="000D7B01">
              <w:rPr>
                <w:rFonts w:ascii="Times New Roman" w:hAnsi="Times New Roman" w:cs="Times New Roman"/>
                <w:noProof/>
                <w:color w:val="000000" w:themeColor="text1"/>
                <w:sz w:val="20"/>
                <w:szCs w:val="20"/>
              </w:rPr>
              <w:t>5</w:t>
            </w:r>
            <w:r w:rsidR="006D054D" w:rsidRPr="00395794">
              <w:rPr>
                <w:rFonts w:ascii="Times New Roman" w:hAnsi="Times New Roman" w:cs="Times New Roman"/>
                <w:color w:val="000000" w:themeColor="text1"/>
                <w:sz w:val="20"/>
                <w:szCs w:val="20"/>
              </w:rPr>
              <w:fldChar w:fldCharType="end"/>
            </w:r>
            <w:r w:rsidRPr="000846C2">
              <w:rPr>
                <w:color w:val="000000" w:themeColor="text1"/>
              </w:rPr>
              <w:t xml:space="preserve"> </w:t>
            </w:r>
            <w:r w:rsidRPr="00395794">
              <w:rPr>
                <w:color w:val="000000" w:themeColor="text1"/>
                <w:sz w:val="20"/>
                <w:szCs w:val="20"/>
              </w:rPr>
              <w:t xml:space="preserve">Πίνακας </w:t>
            </w:r>
            <w:proofErr w:type="spellStart"/>
            <w:r w:rsidRPr="00395794">
              <w:rPr>
                <w:color w:val="000000" w:themeColor="text1"/>
                <w:sz w:val="20"/>
                <w:szCs w:val="20"/>
              </w:rPr>
              <w:t>στοχοθεσίας</w:t>
            </w:r>
            <w:proofErr w:type="spellEnd"/>
            <w:r w:rsidRPr="00395794">
              <w:rPr>
                <w:color w:val="000000" w:themeColor="text1"/>
                <w:sz w:val="20"/>
                <w:szCs w:val="20"/>
              </w:rPr>
              <w:t xml:space="preserve"> πενταετίας/δεκαετίας</w:t>
            </w:r>
            <w:r w:rsidR="006873DB" w:rsidRPr="006873DB">
              <w:rPr>
                <w:color w:val="000000" w:themeColor="text1"/>
                <w:sz w:val="20"/>
                <w:szCs w:val="20"/>
              </w:rPr>
              <w:t xml:space="preserve"> (Πρωτογενή δεδομένα).</w:t>
            </w:r>
          </w:p>
          <w:tbl>
            <w:tblPr>
              <w:tblStyle w:val="1"/>
              <w:tblW w:w="8650" w:type="dxa"/>
              <w:tblLayout w:type="fixed"/>
              <w:tblLook w:val="04A0"/>
            </w:tblPr>
            <w:tblGrid>
              <w:gridCol w:w="1276"/>
              <w:gridCol w:w="1276"/>
              <w:gridCol w:w="1701"/>
              <w:gridCol w:w="1276"/>
              <w:gridCol w:w="1417"/>
              <w:gridCol w:w="1704"/>
            </w:tblGrid>
            <w:tr w:rsidR="00B1640B" w:rsidRPr="00B2590E" w:rsidTr="00B1640B">
              <w:trPr>
                <w:cnfStyle w:val="100000000000"/>
              </w:trPr>
              <w:tc>
                <w:tcPr>
                  <w:cnfStyle w:val="001000000000"/>
                  <w:tcW w:w="1276" w:type="dxa"/>
                </w:tcPr>
                <w:p w:rsidR="00B2590E" w:rsidRPr="00C81206" w:rsidRDefault="00B2590E" w:rsidP="0082405D">
                  <w:pPr>
                    <w:jc w:val="center"/>
                    <w:rPr>
                      <w:rFonts w:ascii="Times New Roman" w:hAnsi="Times New Roman" w:cs="Times New Roman"/>
                      <w:b w:val="0"/>
                      <w:sz w:val="20"/>
                      <w:szCs w:val="20"/>
                    </w:rPr>
                  </w:pPr>
                  <w:r w:rsidRPr="00C81206">
                    <w:rPr>
                      <w:rFonts w:ascii="Times New Roman" w:hAnsi="Times New Roman" w:cs="Times New Roman"/>
                      <w:b w:val="0"/>
                      <w:sz w:val="20"/>
                      <w:szCs w:val="20"/>
                    </w:rPr>
                    <w:t xml:space="preserve">ΙΔΙΑ ΕΣΟΔΑ ΔΛΤΑ </w:t>
                  </w:r>
                </w:p>
                <w:p w:rsidR="00B2590E" w:rsidRPr="00C81206" w:rsidRDefault="00B2590E" w:rsidP="0082405D">
                  <w:pPr>
                    <w:jc w:val="center"/>
                    <w:rPr>
                      <w:rFonts w:ascii="Times New Roman" w:hAnsi="Times New Roman" w:cs="Times New Roman"/>
                      <w:b w:val="0"/>
                      <w:sz w:val="20"/>
                      <w:szCs w:val="20"/>
                    </w:rPr>
                  </w:pPr>
                  <w:r w:rsidRPr="00C81206">
                    <w:rPr>
                      <w:rFonts w:ascii="Times New Roman" w:hAnsi="Times New Roman" w:cs="Times New Roman"/>
                      <w:b w:val="0"/>
                      <w:sz w:val="20"/>
                      <w:szCs w:val="20"/>
                    </w:rPr>
                    <w:t>2024</w:t>
                  </w:r>
                </w:p>
              </w:tc>
              <w:tc>
                <w:tcPr>
                  <w:tcW w:w="1276" w:type="dxa"/>
                </w:tcPr>
                <w:p w:rsidR="00B2590E" w:rsidRPr="00C81206" w:rsidRDefault="00ED41DC" w:rsidP="0082405D">
                  <w:pPr>
                    <w:jc w:val="center"/>
                    <w:cnfStyle w:val="100000000000"/>
                    <w:rPr>
                      <w:rFonts w:ascii="Times New Roman" w:hAnsi="Times New Roman" w:cs="Times New Roman"/>
                      <w:b w:val="0"/>
                      <w:sz w:val="20"/>
                      <w:szCs w:val="20"/>
                    </w:rPr>
                  </w:pPr>
                  <w:r w:rsidRPr="00C81206">
                    <w:rPr>
                      <w:rFonts w:ascii="Times New Roman" w:hAnsi="Times New Roman" w:cs="Times New Roman"/>
                      <w:b w:val="0"/>
                      <w:sz w:val="20"/>
                      <w:szCs w:val="20"/>
                    </w:rPr>
                    <w:t>ΟΦΕΛΟΣ ΤΟΠΙΚΗΣ ΚΟΙΝΩΝΙΑΣ 2024</w:t>
                  </w:r>
                </w:p>
              </w:tc>
              <w:tc>
                <w:tcPr>
                  <w:tcW w:w="1701" w:type="dxa"/>
                </w:tcPr>
                <w:p w:rsidR="00B2590E" w:rsidRPr="00C81206" w:rsidRDefault="00ED41DC" w:rsidP="0082405D">
                  <w:pPr>
                    <w:jc w:val="center"/>
                    <w:cnfStyle w:val="100000000000"/>
                    <w:rPr>
                      <w:rFonts w:ascii="Times New Roman" w:hAnsi="Times New Roman" w:cs="Times New Roman"/>
                      <w:b w:val="0"/>
                      <w:sz w:val="20"/>
                      <w:szCs w:val="20"/>
                    </w:rPr>
                  </w:pPr>
                  <w:r w:rsidRPr="00C81206">
                    <w:rPr>
                      <w:rFonts w:ascii="Times New Roman" w:hAnsi="Times New Roman" w:cs="Times New Roman"/>
                      <w:b w:val="0"/>
                      <w:sz w:val="20"/>
                      <w:szCs w:val="20"/>
                    </w:rPr>
                    <w:t>ΔΙΑΧΥΣΗ ΣΤΗΝ ΤΟΠΙΚΗ ΟΙΚΟΝΟΜΙΑ 2024</w:t>
                  </w:r>
                </w:p>
              </w:tc>
              <w:tc>
                <w:tcPr>
                  <w:tcW w:w="1276" w:type="dxa"/>
                </w:tcPr>
                <w:p w:rsidR="00ED41DC" w:rsidRPr="00C81206" w:rsidRDefault="00ED41DC" w:rsidP="00ED41DC">
                  <w:pPr>
                    <w:jc w:val="center"/>
                    <w:cnfStyle w:val="100000000000"/>
                    <w:rPr>
                      <w:rFonts w:ascii="Times New Roman" w:hAnsi="Times New Roman" w:cs="Times New Roman"/>
                      <w:b w:val="0"/>
                      <w:sz w:val="20"/>
                      <w:szCs w:val="20"/>
                    </w:rPr>
                  </w:pPr>
                  <w:r w:rsidRPr="00C81206">
                    <w:rPr>
                      <w:rFonts w:ascii="Times New Roman" w:hAnsi="Times New Roman" w:cs="Times New Roman"/>
                      <w:b w:val="0"/>
                      <w:sz w:val="20"/>
                      <w:szCs w:val="20"/>
                    </w:rPr>
                    <w:t>ΙΔΙΑ  ΕΣΟΔΑ ΔΛΤΑ</w:t>
                  </w:r>
                </w:p>
                <w:p w:rsidR="00B2590E" w:rsidRPr="00637FD2" w:rsidRDefault="00ED41DC" w:rsidP="00637FD2">
                  <w:pPr>
                    <w:jc w:val="center"/>
                    <w:cnfStyle w:val="100000000000"/>
                    <w:rPr>
                      <w:rFonts w:ascii="Times New Roman" w:hAnsi="Times New Roman" w:cs="Times New Roman"/>
                      <w:b w:val="0"/>
                    </w:rPr>
                  </w:pPr>
                  <w:r w:rsidRPr="00C81206">
                    <w:rPr>
                      <w:rFonts w:ascii="Times New Roman" w:hAnsi="Times New Roman" w:cs="Times New Roman"/>
                      <w:b w:val="0"/>
                      <w:sz w:val="20"/>
                      <w:szCs w:val="20"/>
                    </w:rPr>
                    <w:t>2029</w:t>
                  </w:r>
                </w:p>
              </w:tc>
              <w:tc>
                <w:tcPr>
                  <w:tcW w:w="1417" w:type="dxa"/>
                </w:tcPr>
                <w:p w:rsidR="00ED41DC" w:rsidRPr="00C81206" w:rsidRDefault="00ED41DC" w:rsidP="00ED41DC">
                  <w:pPr>
                    <w:jc w:val="center"/>
                    <w:cnfStyle w:val="100000000000"/>
                    <w:rPr>
                      <w:rFonts w:ascii="Times New Roman" w:hAnsi="Times New Roman" w:cs="Times New Roman"/>
                      <w:b w:val="0"/>
                      <w:sz w:val="20"/>
                      <w:szCs w:val="20"/>
                    </w:rPr>
                  </w:pPr>
                  <w:r w:rsidRPr="00C81206">
                    <w:rPr>
                      <w:rFonts w:ascii="Times New Roman" w:hAnsi="Times New Roman" w:cs="Times New Roman"/>
                      <w:b w:val="0"/>
                      <w:sz w:val="20"/>
                      <w:szCs w:val="20"/>
                    </w:rPr>
                    <w:t>ΟΦΕΛΟΣ ΤΟΠΙΚΗΣ ΚΟΙΝΩΝΙΑΣ</w:t>
                  </w:r>
                </w:p>
                <w:p w:rsidR="00B2590E" w:rsidRPr="00C81206" w:rsidRDefault="00ED41DC" w:rsidP="00ED41DC">
                  <w:pPr>
                    <w:jc w:val="center"/>
                    <w:cnfStyle w:val="100000000000"/>
                    <w:rPr>
                      <w:rFonts w:ascii="Times New Roman" w:hAnsi="Times New Roman" w:cs="Times New Roman"/>
                      <w:b w:val="0"/>
                      <w:sz w:val="20"/>
                      <w:szCs w:val="20"/>
                    </w:rPr>
                  </w:pPr>
                  <w:r w:rsidRPr="00C81206">
                    <w:rPr>
                      <w:rFonts w:ascii="Times New Roman" w:hAnsi="Times New Roman" w:cs="Times New Roman"/>
                      <w:b w:val="0"/>
                      <w:sz w:val="20"/>
                      <w:szCs w:val="20"/>
                    </w:rPr>
                    <w:t>202</w:t>
                  </w:r>
                  <w:r w:rsidR="00BC45FF" w:rsidRPr="00C81206">
                    <w:rPr>
                      <w:rFonts w:ascii="Times New Roman" w:hAnsi="Times New Roman" w:cs="Times New Roman"/>
                      <w:b w:val="0"/>
                      <w:sz w:val="20"/>
                      <w:szCs w:val="20"/>
                    </w:rPr>
                    <w:t>9</w:t>
                  </w:r>
                </w:p>
              </w:tc>
              <w:tc>
                <w:tcPr>
                  <w:tcW w:w="1704" w:type="dxa"/>
                </w:tcPr>
                <w:p w:rsidR="00B2590E" w:rsidRPr="00C81206" w:rsidRDefault="00B2590E" w:rsidP="0082405D">
                  <w:pPr>
                    <w:jc w:val="center"/>
                    <w:cnfStyle w:val="100000000000"/>
                    <w:rPr>
                      <w:rFonts w:ascii="Times New Roman" w:hAnsi="Times New Roman" w:cs="Times New Roman"/>
                      <w:b w:val="0"/>
                      <w:sz w:val="20"/>
                      <w:szCs w:val="20"/>
                    </w:rPr>
                  </w:pPr>
                  <w:r w:rsidRPr="00C81206">
                    <w:rPr>
                      <w:rFonts w:ascii="Times New Roman" w:hAnsi="Times New Roman" w:cs="Times New Roman"/>
                      <w:b w:val="0"/>
                      <w:sz w:val="20"/>
                      <w:szCs w:val="20"/>
                    </w:rPr>
                    <w:t>ΔΙΑΧΥΣΗ ΣΤΗΝ ΤΟΠΙΚΗ ΟΙΚΟΝΟΜΙΑ</w:t>
                  </w:r>
                </w:p>
                <w:p w:rsidR="00B2590E" w:rsidRPr="00C81206" w:rsidRDefault="00B2590E" w:rsidP="0082405D">
                  <w:pPr>
                    <w:jc w:val="center"/>
                    <w:cnfStyle w:val="100000000000"/>
                    <w:rPr>
                      <w:rFonts w:ascii="Times New Roman" w:hAnsi="Times New Roman" w:cs="Times New Roman"/>
                      <w:b w:val="0"/>
                      <w:sz w:val="20"/>
                      <w:szCs w:val="20"/>
                    </w:rPr>
                  </w:pPr>
                  <w:r w:rsidRPr="00C81206">
                    <w:rPr>
                      <w:rFonts w:ascii="Times New Roman" w:hAnsi="Times New Roman" w:cs="Times New Roman"/>
                      <w:b w:val="0"/>
                      <w:sz w:val="20"/>
                      <w:szCs w:val="20"/>
                    </w:rPr>
                    <w:t>2029</w:t>
                  </w:r>
                </w:p>
              </w:tc>
            </w:tr>
            <w:tr w:rsidR="00B1640B" w:rsidRPr="00B2590E" w:rsidTr="00B1640B">
              <w:trPr>
                <w:cnfStyle w:val="000000100000"/>
              </w:trPr>
              <w:tc>
                <w:tcPr>
                  <w:cnfStyle w:val="001000000000"/>
                  <w:tcW w:w="1276" w:type="dxa"/>
                </w:tcPr>
                <w:p w:rsidR="00B2590E" w:rsidRPr="00C81206" w:rsidRDefault="00B2590E" w:rsidP="0082405D">
                  <w:pPr>
                    <w:jc w:val="center"/>
                    <w:rPr>
                      <w:rFonts w:ascii="Times New Roman" w:hAnsi="Times New Roman" w:cs="Times New Roman"/>
                      <w:b w:val="0"/>
                      <w:sz w:val="20"/>
                      <w:szCs w:val="20"/>
                    </w:rPr>
                  </w:pPr>
                  <w:r w:rsidRPr="00C81206">
                    <w:rPr>
                      <w:rFonts w:ascii="Times New Roman" w:hAnsi="Times New Roman" w:cs="Times New Roman"/>
                      <w:b w:val="0"/>
                      <w:sz w:val="20"/>
                      <w:szCs w:val="20"/>
                    </w:rPr>
                    <w:t>890.000</w:t>
                  </w:r>
                  <w:r w:rsidR="00B1640B">
                    <w:rPr>
                      <w:rFonts w:ascii="Times New Roman" w:hAnsi="Times New Roman" w:cs="Times New Roman"/>
                      <w:b w:val="0"/>
                      <w:sz w:val="20"/>
                      <w:szCs w:val="20"/>
                    </w:rPr>
                    <w:t xml:space="preserve"> €</w:t>
                  </w:r>
                </w:p>
              </w:tc>
              <w:tc>
                <w:tcPr>
                  <w:tcW w:w="1276" w:type="dxa"/>
                </w:tcPr>
                <w:p w:rsidR="00B2590E" w:rsidRPr="00C81206" w:rsidRDefault="00ED41DC" w:rsidP="0082405D">
                  <w:pPr>
                    <w:jc w:val="center"/>
                    <w:cnfStyle w:val="000000100000"/>
                    <w:rPr>
                      <w:rFonts w:ascii="Times New Roman" w:hAnsi="Times New Roman" w:cs="Times New Roman"/>
                      <w:sz w:val="20"/>
                      <w:szCs w:val="20"/>
                    </w:rPr>
                  </w:pPr>
                  <w:r w:rsidRPr="00C81206">
                    <w:rPr>
                      <w:rFonts w:ascii="Times New Roman" w:hAnsi="Times New Roman" w:cs="Times New Roman"/>
                      <w:sz w:val="20"/>
                      <w:szCs w:val="20"/>
                    </w:rPr>
                    <w:t>1.800.000</w:t>
                  </w:r>
                  <w:r w:rsidR="00B1640B">
                    <w:rPr>
                      <w:rFonts w:ascii="Times New Roman" w:hAnsi="Times New Roman" w:cs="Times New Roman"/>
                      <w:sz w:val="20"/>
                      <w:szCs w:val="20"/>
                    </w:rPr>
                    <w:t xml:space="preserve"> €</w:t>
                  </w:r>
                </w:p>
              </w:tc>
              <w:tc>
                <w:tcPr>
                  <w:tcW w:w="1701" w:type="dxa"/>
                </w:tcPr>
                <w:p w:rsidR="00B2590E" w:rsidRPr="00C81206" w:rsidRDefault="00ED41DC" w:rsidP="0082405D">
                  <w:pPr>
                    <w:jc w:val="center"/>
                    <w:cnfStyle w:val="000000100000"/>
                    <w:rPr>
                      <w:rFonts w:ascii="Times New Roman" w:hAnsi="Times New Roman" w:cs="Times New Roman"/>
                      <w:sz w:val="20"/>
                      <w:szCs w:val="20"/>
                    </w:rPr>
                  </w:pPr>
                  <w:r w:rsidRPr="00C81206">
                    <w:rPr>
                      <w:rFonts w:ascii="Times New Roman" w:hAnsi="Times New Roman" w:cs="Times New Roman"/>
                      <w:sz w:val="20"/>
                      <w:szCs w:val="20"/>
                    </w:rPr>
                    <w:t>9.000.000</w:t>
                  </w:r>
                  <w:r w:rsidR="00B1640B">
                    <w:rPr>
                      <w:rFonts w:ascii="Times New Roman" w:hAnsi="Times New Roman" w:cs="Times New Roman"/>
                      <w:sz w:val="20"/>
                      <w:szCs w:val="20"/>
                    </w:rPr>
                    <w:t xml:space="preserve"> €</w:t>
                  </w:r>
                </w:p>
              </w:tc>
              <w:tc>
                <w:tcPr>
                  <w:tcW w:w="1276" w:type="dxa"/>
                </w:tcPr>
                <w:p w:rsidR="00B2590E" w:rsidRPr="00C81206" w:rsidRDefault="00ED41DC" w:rsidP="00C81206">
                  <w:pPr>
                    <w:jc w:val="both"/>
                    <w:cnfStyle w:val="000000100000"/>
                    <w:rPr>
                      <w:rFonts w:ascii="Times New Roman" w:hAnsi="Times New Roman" w:cs="Times New Roman"/>
                      <w:sz w:val="20"/>
                      <w:szCs w:val="20"/>
                    </w:rPr>
                  </w:pPr>
                  <w:r w:rsidRPr="00C81206">
                    <w:rPr>
                      <w:rFonts w:ascii="Times New Roman" w:hAnsi="Times New Roman" w:cs="Times New Roman"/>
                      <w:sz w:val="20"/>
                      <w:szCs w:val="20"/>
                    </w:rPr>
                    <w:t>2.600.000</w:t>
                  </w:r>
                  <w:r w:rsidR="00B1640B">
                    <w:rPr>
                      <w:rFonts w:ascii="Times New Roman" w:hAnsi="Times New Roman" w:cs="Times New Roman"/>
                      <w:sz w:val="20"/>
                      <w:szCs w:val="20"/>
                    </w:rPr>
                    <w:t xml:space="preserve"> €</w:t>
                  </w:r>
                </w:p>
              </w:tc>
              <w:tc>
                <w:tcPr>
                  <w:tcW w:w="1417" w:type="dxa"/>
                </w:tcPr>
                <w:p w:rsidR="00B2590E" w:rsidRPr="00C81206" w:rsidRDefault="00ED41DC" w:rsidP="0082405D">
                  <w:pPr>
                    <w:jc w:val="center"/>
                    <w:cnfStyle w:val="000000100000"/>
                    <w:rPr>
                      <w:rFonts w:ascii="Times New Roman" w:hAnsi="Times New Roman" w:cs="Times New Roman"/>
                      <w:sz w:val="20"/>
                      <w:szCs w:val="20"/>
                    </w:rPr>
                  </w:pPr>
                  <w:r w:rsidRPr="00C81206">
                    <w:rPr>
                      <w:rFonts w:ascii="Times New Roman" w:hAnsi="Times New Roman" w:cs="Times New Roman"/>
                      <w:sz w:val="20"/>
                      <w:szCs w:val="20"/>
                    </w:rPr>
                    <w:t>5.200.000</w:t>
                  </w:r>
                  <w:r w:rsidR="00B1640B">
                    <w:rPr>
                      <w:rFonts w:ascii="Times New Roman" w:hAnsi="Times New Roman" w:cs="Times New Roman"/>
                      <w:sz w:val="20"/>
                      <w:szCs w:val="20"/>
                    </w:rPr>
                    <w:t xml:space="preserve"> €</w:t>
                  </w:r>
                </w:p>
              </w:tc>
              <w:tc>
                <w:tcPr>
                  <w:tcW w:w="1704" w:type="dxa"/>
                </w:tcPr>
                <w:p w:rsidR="00B2590E" w:rsidRPr="00C81206" w:rsidRDefault="00CA6114" w:rsidP="0082405D">
                  <w:pPr>
                    <w:jc w:val="center"/>
                    <w:cnfStyle w:val="000000100000"/>
                    <w:rPr>
                      <w:rFonts w:ascii="Times New Roman" w:hAnsi="Times New Roman" w:cs="Times New Roman"/>
                      <w:sz w:val="20"/>
                      <w:szCs w:val="20"/>
                    </w:rPr>
                  </w:pPr>
                  <w:r w:rsidRPr="00C81206">
                    <w:rPr>
                      <w:rFonts w:ascii="Times New Roman" w:hAnsi="Times New Roman" w:cs="Times New Roman"/>
                      <w:sz w:val="20"/>
                      <w:szCs w:val="20"/>
                      <w:lang w:val="en-US"/>
                    </w:rPr>
                    <w:t>25</w:t>
                  </w:r>
                  <w:r w:rsidR="00B2590E" w:rsidRPr="00C81206">
                    <w:rPr>
                      <w:rFonts w:ascii="Times New Roman" w:hAnsi="Times New Roman" w:cs="Times New Roman"/>
                      <w:sz w:val="20"/>
                      <w:szCs w:val="20"/>
                    </w:rPr>
                    <w:t>.000.000</w:t>
                  </w:r>
                  <w:r w:rsidR="00B1640B">
                    <w:rPr>
                      <w:rFonts w:ascii="Times New Roman" w:hAnsi="Times New Roman" w:cs="Times New Roman"/>
                      <w:sz w:val="20"/>
                      <w:szCs w:val="20"/>
                    </w:rPr>
                    <w:t xml:space="preserve"> € </w:t>
                  </w:r>
                </w:p>
              </w:tc>
            </w:tr>
          </w:tbl>
          <w:p w:rsidR="00B2590E" w:rsidRPr="00B2590E" w:rsidRDefault="00B2590E" w:rsidP="007B7095">
            <w:pPr>
              <w:rPr>
                <w:rFonts w:ascii="Times New Roman" w:hAnsi="Times New Roman" w:cs="Times New Roman"/>
                <w:sz w:val="20"/>
                <w:szCs w:val="20"/>
              </w:rPr>
            </w:pPr>
          </w:p>
        </w:tc>
      </w:tr>
    </w:tbl>
    <w:p w:rsidR="006B4AAA" w:rsidRDefault="00BC45FF" w:rsidP="00C81206">
      <w:pPr>
        <w:spacing w:before="240"/>
        <w:jc w:val="both"/>
        <w:rPr>
          <w:rFonts w:ascii="Times New Roman" w:hAnsi="Times New Roman" w:cs="Times New Roman"/>
        </w:rPr>
      </w:pPr>
      <w:r w:rsidRPr="00BC45FF">
        <w:rPr>
          <w:rFonts w:ascii="Times New Roman" w:hAnsi="Times New Roman" w:cs="Times New Roman"/>
        </w:rPr>
        <w:t>Προφανώς υπάρχουν και κάποια μεγάλα εμπόδια στην υλοποίηση ενός τέτοιου σχεδιασμού, τα κυριότερα εκ των ο</w:t>
      </w:r>
      <w:r w:rsidR="006B4AAA">
        <w:rPr>
          <w:rFonts w:ascii="Times New Roman" w:hAnsi="Times New Roman" w:cs="Times New Roman"/>
        </w:rPr>
        <w:t>ποίων εντοπίζονται στο</w:t>
      </w:r>
      <w:r w:rsidR="006B4AAA" w:rsidRPr="006B4AAA">
        <w:rPr>
          <w:rFonts w:ascii="Times New Roman" w:hAnsi="Times New Roman" w:cs="Times New Roman"/>
        </w:rPr>
        <w:t xml:space="preserve"> </w:t>
      </w:r>
      <w:r w:rsidR="006B4AAA">
        <w:rPr>
          <w:rFonts w:ascii="Times New Roman" w:hAnsi="Times New Roman" w:cs="Times New Roman"/>
        </w:rPr>
        <w:t>μεγάλο</w:t>
      </w:r>
      <w:r w:rsidRPr="00BC45FF">
        <w:rPr>
          <w:rFonts w:ascii="Times New Roman" w:hAnsi="Times New Roman" w:cs="Times New Roman"/>
        </w:rPr>
        <w:t xml:space="preserve"> κόστος που συνεπάγονται τα περισσότερα λιμενικά έργα και στις θεσμικές δυσκολίες που συναντούν τόσο οι δημόσιοι φορείς όσο και οι επίδοξοι επενδυτές. Ίσως όμως το σημαντικότερο πρόβλημα έως σήμερα να αποτελεί η ίδια η έλλ</w:t>
      </w:r>
      <w:r w:rsidR="00BB1E47">
        <w:rPr>
          <w:rFonts w:ascii="Times New Roman" w:hAnsi="Times New Roman" w:cs="Times New Roman"/>
        </w:rPr>
        <w:t>ειψη στρατηγικού σχεδιασμού  σε τοπικό αλλά</w:t>
      </w:r>
      <w:r w:rsidRPr="00BC45FF">
        <w:rPr>
          <w:rFonts w:ascii="Times New Roman" w:hAnsi="Times New Roman" w:cs="Times New Roman"/>
        </w:rPr>
        <w:t xml:space="preserve"> και σε περιφερειακό επίπεδο</w:t>
      </w:r>
      <w:r w:rsidR="000457D7">
        <w:rPr>
          <w:rFonts w:ascii="Times New Roman" w:hAnsi="Times New Roman" w:cs="Times New Roman"/>
        </w:rPr>
        <w:t xml:space="preserve"> (Μ.Ο.Δ. 2006)</w:t>
      </w:r>
      <w:r w:rsidRPr="00BC45FF">
        <w:rPr>
          <w:rFonts w:ascii="Times New Roman" w:hAnsi="Times New Roman" w:cs="Times New Roman"/>
        </w:rPr>
        <w:t>.</w:t>
      </w:r>
      <w:r>
        <w:rPr>
          <w:rFonts w:ascii="Times New Roman" w:hAnsi="Times New Roman" w:cs="Times New Roman"/>
        </w:rPr>
        <w:t xml:space="preserve"> </w:t>
      </w:r>
      <w:r w:rsidR="00176244">
        <w:rPr>
          <w:rFonts w:ascii="Times New Roman" w:hAnsi="Times New Roman" w:cs="Times New Roman"/>
        </w:rPr>
        <w:t xml:space="preserve">Αυτό ακριβώς το έλλειμμα φιλοδοξεί να καλύψει ο Φορέας </w:t>
      </w:r>
      <w:r w:rsidR="00C66DB4">
        <w:rPr>
          <w:rFonts w:ascii="Times New Roman" w:hAnsi="Times New Roman" w:cs="Times New Roman"/>
        </w:rPr>
        <w:t>μας,</w:t>
      </w:r>
      <w:r w:rsidR="00176244">
        <w:rPr>
          <w:rFonts w:ascii="Times New Roman" w:hAnsi="Times New Roman" w:cs="Times New Roman"/>
        </w:rPr>
        <w:t xml:space="preserve"> στοχεύοντας  </w:t>
      </w:r>
      <w:r w:rsidR="00F32515">
        <w:rPr>
          <w:rFonts w:ascii="Times New Roman" w:hAnsi="Times New Roman" w:cs="Times New Roman"/>
        </w:rPr>
        <w:t xml:space="preserve">σε </w:t>
      </w:r>
      <w:r w:rsidR="006B4AAA">
        <w:rPr>
          <w:rFonts w:ascii="Times New Roman" w:hAnsi="Times New Roman" w:cs="Times New Roman"/>
        </w:rPr>
        <w:t>δράσεις εναρμονισμένες στις</w:t>
      </w:r>
      <w:r w:rsidR="006B4AAA" w:rsidRPr="006B4AAA">
        <w:rPr>
          <w:rFonts w:ascii="Times New Roman" w:hAnsi="Times New Roman" w:cs="Times New Roman"/>
        </w:rPr>
        <w:t xml:space="preserve"> </w:t>
      </w:r>
      <w:r>
        <w:rPr>
          <w:rFonts w:ascii="Times New Roman" w:hAnsi="Times New Roman" w:cs="Times New Roman"/>
        </w:rPr>
        <w:t>πρόσφατες Οδηγίες της Ευρωπαϊκής Ένωσης</w:t>
      </w:r>
      <w:r w:rsidR="00A90647">
        <w:rPr>
          <w:rFonts w:ascii="Times New Roman" w:hAnsi="Times New Roman" w:cs="Times New Roman"/>
        </w:rPr>
        <w:t xml:space="preserve"> (ΟΔΗΓΙΑ 214/89/ΕΕ)</w:t>
      </w:r>
      <w:r>
        <w:rPr>
          <w:rFonts w:ascii="Times New Roman" w:hAnsi="Times New Roman" w:cs="Times New Roman"/>
        </w:rPr>
        <w:t xml:space="preserve"> και τα Προγράμματα που </w:t>
      </w:r>
      <w:r w:rsidR="006B4AAA">
        <w:rPr>
          <w:rFonts w:ascii="Times New Roman" w:hAnsi="Times New Roman" w:cs="Times New Roman"/>
        </w:rPr>
        <w:t>συγχρηματοδοτεί με το Ελληνικό Κ</w:t>
      </w:r>
      <w:r>
        <w:rPr>
          <w:rFonts w:ascii="Times New Roman" w:hAnsi="Times New Roman" w:cs="Times New Roman"/>
        </w:rPr>
        <w:t>ράτος</w:t>
      </w:r>
      <w:r w:rsidR="00F32515">
        <w:rPr>
          <w:rFonts w:ascii="Times New Roman" w:hAnsi="Times New Roman" w:cs="Times New Roman"/>
        </w:rPr>
        <w:t>,</w:t>
      </w:r>
      <w:r w:rsidRPr="00564FAA">
        <w:rPr>
          <w:rFonts w:ascii="Times New Roman" w:hAnsi="Times New Roman" w:cs="Times New Roman"/>
        </w:rPr>
        <w:t xml:space="preserve"> </w:t>
      </w:r>
      <w:r w:rsidR="00F32515">
        <w:rPr>
          <w:rFonts w:ascii="Times New Roman" w:hAnsi="Times New Roman" w:cs="Times New Roman"/>
        </w:rPr>
        <w:t>ενώ ταυτόχρονα</w:t>
      </w:r>
      <w:r>
        <w:rPr>
          <w:rFonts w:ascii="Times New Roman" w:hAnsi="Times New Roman" w:cs="Times New Roman"/>
        </w:rPr>
        <w:t xml:space="preserve"> οι θεσμικές αλλαγές που προωθούνται βαθμιαία στην</w:t>
      </w:r>
      <w:r w:rsidR="006B4AAA">
        <w:rPr>
          <w:rFonts w:ascii="Times New Roman" w:hAnsi="Times New Roman" w:cs="Times New Roman"/>
        </w:rPr>
        <w:t xml:space="preserve"> χώρα, γεννούν καλές ελπίδες</w:t>
      </w:r>
      <w:r>
        <w:rPr>
          <w:rFonts w:ascii="Times New Roman" w:hAnsi="Times New Roman" w:cs="Times New Roman"/>
        </w:rPr>
        <w:t xml:space="preserve"> για την επιτυχία</w:t>
      </w:r>
      <w:r w:rsidR="006B4AAA" w:rsidRPr="006B4AAA">
        <w:rPr>
          <w:rFonts w:ascii="Times New Roman" w:hAnsi="Times New Roman" w:cs="Times New Roman"/>
        </w:rPr>
        <w:t xml:space="preserve"> </w:t>
      </w:r>
      <w:r>
        <w:rPr>
          <w:rFonts w:ascii="Times New Roman" w:hAnsi="Times New Roman" w:cs="Times New Roman"/>
        </w:rPr>
        <w:t>του</w:t>
      </w:r>
      <w:r w:rsidR="006B4AAA">
        <w:rPr>
          <w:rFonts w:ascii="Times New Roman" w:hAnsi="Times New Roman" w:cs="Times New Roman"/>
        </w:rPr>
        <w:t xml:space="preserve"> στόχου</w:t>
      </w:r>
      <w:r w:rsidR="006B4AAA" w:rsidRPr="006B4AAA">
        <w:rPr>
          <w:rFonts w:ascii="Times New Roman" w:hAnsi="Times New Roman" w:cs="Times New Roman"/>
        </w:rPr>
        <w:t xml:space="preserve"> </w:t>
      </w:r>
      <w:r w:rsidR="00176244">
        <w:rPr>
          <w:rFonts w:ascii="Times New Roman" w:hAnsi="Times New Roman" w:cs="Times New Roman"/>
        </w:rPr>
        <w:t>μας</w:t>
      </w:r>
      <w:r w:rsidR="00F32515">
        <w:rPr>
          <w:rFonts w:ascii="Times New Roman" w:hAnsi="Times New Roman" w:cs="Times New Roman"/>
        </w:rPr>
        <w:t>.</w:t>
      </w:r>
      <w:r w:rsidR="006B4AAA" w:rsidRPr="006B4AAA">
        <w:rPr>
          <w:rFonts w:ascii="Times New Roman" w:hAnsi="Times New Roman" w:cs="Times New Roman"/>
        </w:rPr>
        <w:t xml:space="preserve"> </w:t>
      </w:r>
    </w:p>
    <w:p w:rsidR="006B4AAA" w:rsidRDefault="006B4AAA" w:rsidP="00ED41DC">
      <w:pPr>
        <w:jc w:val="both"/>
        <w:rPr>
          <w:rFonts w:ascii="Times New Roman" w:hAnsi="Times New Roman" w:cs="Times New Roman"/>
        </w:rPr>
      </w:pPr>
      <w:r>
        <w:rPr>
          <w:rFonts w:ascii="Times New Roman" w:hAnsi="Times New Roman" w:cs="Times New Roman"/>
        </w:rPr>
        <w:t xml:space="preserve">Έχουμε λοιπόν </w:t>
      </w:r>
      <w:r w:rsidR="004D090A">
        <w:rPr>
          <w:rFonts w:ascii="Times New Roman" w:hAnsi="Times New Roman" w:cs="Times New Roman"/>
        </w:rPr>
        <w:t>ένα</w:t>
      </w:r>
      <w:r>
        <w:rPr>
          <w:rFonts w:ascii="Times New Roman" w:hAnsi="Times New Roman" w:cs="Times New Roman"/>
        </w:rPr>
        <w:t xml:space="preserve"> φιλόδοξο σχέδιο</w:t>
      </w:r>
      <w:r w:rsidR="000967D9">
        <w:rPr>
          <w:rFonts w:ascii="Times New Roman" w:hAnsi="Times New Roman" w:cs="Times New Roman"/>
        </w:rPr>
        <w:t xml:space="preserve"> που </w:t>
      </w:r>
      <w:r w:rsidR="004D090A">
        <w:rPr>
          <w:rFonts w:ascii="Times New Roman" w:hAnsi="Times New Roman" w:cs="Times New Roman"/>
        </w:rPr>
        <w:t xml:space="preserve">μοιάζει και </w:t>
      </w:r>
      <w:r w:rsidR="000967D9">
        <w:rPr>
          <w:rFonts w:ascii="Times New Roman" w:hAnsi="Times New Roman" w:cs="Times New Roman"/>
        </w:rPr>
        <w:t xml:space="preserve">θα μπορούσε να λέγεται νέο </w:t>
      </w:r>
      <w:r w:rsidR="000967D9" w:rsidRPr="000967D9">
        <w:rPr>
          <w:rFonts w:ascii="Times New Roman" w:hAnsi="Times New Roman" w:cs="Times New Roman"/>
        </w:rPr>
        <w:t>“</w:t>
      </w:r>
      <w:r w:rsidR="000967D9">
        <w:rPr>
          <w:rFonts w:ascii="Times New Roman" w:hAnsi="Times New Roman" w:cs="Times New Roman"/>
          <w:lang w:val="en-US"/>
        </w:rPr>
        <w:t>new</w:t>
      </w:r>
      <w:r w:rsidR="000967D9" w:rsidRPr="000967D9">
        <w:rPr>
          <w:rFonts w:ascii="Times New Roman" w:hAnsi="Times New Roman" w:cs="Times New Roman"/>
        </w:rPr>
        <w:t xml:space="preserve"> </w:t>
      </w:r>
      <w:r w:rsidR="000967D9">
        <w:rPr>
          <w:rFonts w:ascii="Times New Roman" w:hAnsi="Times New Roman" w:cs="Times New Roman"/>
          <w:lang w:val="en-US"/>
        </w:rPr>
        <w:t>deal</w:t>
      </w:r>
      <w:r w:rsidR="000967D9" w:rsidRPr="000967D9">
        <w:rPr>
          <w:rFonts w:ascii="Times New Roman" w:hAnsi="Times New Roman" w:cs="Times New Roman"/>
        </w:rPr>
        <w:t>”!</w:t>
      </w:r>
    </w:p>
    <w:p w:rsidR="00C81FA8" w:rsidRPr="00456012" w:rsidRDefault="00C81FA8" w:rsidP="00C81FA8">
      <w:pPr>
        <w:pStyle w:val="heading1"/>
        <w:spacing w:before="360" w:after="0" w:line="240" w:lineRule="auto"/>
        <w:rPr>
          <w:rFonts w:ascii="Times New Roman" w:eastAsiaTheme="minorHAnsi" w:hAnsi="Times New Roman"/>
          <w:b w:val="0"/>
          <w:color w:val="000000"/>
          <w:sz w:val="22"/>
          <w:szCs w:val="22"/>
          <w:lang w:val="el-GR" w:eastAsia="en-US"/>
        </w:rPr>
      </w:pPr>
      <w:r>
        <w:rPr>
          <w:rFonts w:ascii="Times New Roman" w:hAnsi="Times New Roman"/>
          <w:sz w:val="22"/>
          <w:szCs w:val="22"/>
          <w:lang w:val="el-GR"/>
        </w:rPr>
        <w:t>Βιβλιογραφικές Αναφορές</w:t>
      </w:r>
    </w:p>
    <w:p w:rsidR="00456012" w:rsidRDefault="000457D7" w:rsidP="0045601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Μονάδα Οργάνωσης της Διαχείρισης Αναπτυξιακών Προγραμμάτων (Μ.Ο.Δ.) (2006)</w:t>
      </w:r>
      <w:r w:rsidR="00456012">
        <w:rPr>
          <w:rFonts w:ascii="Times New Roman" w:hAnsi="Times New Roman" w:cs="Times New Roman"/>
          <w:color w:val="000000"/>
        </w:rPr>
        <w:t xml:space="preserve"> </w:t>
      </w:r>
      <w:r w:rsidR="00456012" w:rsidRPr="00456012">
        <w:rPr>
          <w:rFonts w:ascii="Times New Roman" w:hAnsi="Times New Roman" w:cs="Times New Roman"/>
          <w:color w:val="000000"/>
        </w:rPr>
        <w:t>Απογραφή και</w:t>
      </w:r>
      <w:r w:rsidR="00456012">
        <w:rPr>
          <w:rFonts w:ascii="Times New Roman" w:hAnsi="Times New Roman" w:cs="Times New Roman"/>
          <w:color w:val="000000"/>
        </w:rPr>
        <w:t xml:space="preserve"> </w:t>
      </w:r>
      <w:r w:rsidR="00456012" w:rsidRPr="00456012">
        <w:rPr>
          <w:rFonts w:ascii="Times New Roman" w:hAnsi="Times New Roman" w:cs="Times New Roman"/>
          <w:color w:val="000000"/>
        </w:rPr>
        <w:t>αξιολόγηση της ασκηθείσας περιφερειακής πολιτικής</w:t>
      </w:r>
      <w:r w:rsidR="00456012">
        <w:rPr>
          <w:rFonts w:ascii="Times New Roman" w:hAnsi="Times New Roman" w:cs="Times New Roman"/>
          <w:color w:val="000000"/>
        </w:rPr>
        <w:t xml:space="preserve"> </w:t>
      </w:r>
      <w:r w:rsidR="00456012" w:rsidRPr="00456012">
        <w:rPr>
          <w:rFonts w:ascii="Times New Roman" w:hAnsi="Times New Roman" w:cs="Times New Roman"/>
          <w:color w:val="000000"/>
        </w:rPr>
        <w:t>στην Ελλάδα μετά την ένταξή της στην Ε.Ε.</w:t>
      </w:r>
      <w:r w:rsidR="00456012">
        <w:rPr>
          <w:rFonts w:ascii="Times New Roman" w:hAnsi="Times New Roman" w:cs="Times New Roman"/>
          <w:color w:val="000000"/>
        </w:rPr>
        <w:t xml:space="preserve"> </w:t>
      </w:r>
      <w:r w:rsidR="00456012" w:rsidRPr="00456012">
        <w:rPr>
          <w:rFonts w:ascii="Times New Roman" w:hAnsi="Times New Roman" w:cs="Times New Roman"/>
          <w:color w:val="000000"/>
        </w:rPr>
        <w:t>με έμφαση στα προγράμματα Δημοσίων Επενδύσεων</w:t>
      </w:r>
      <w:r w:rsidR="00456012">
        <w:rPr>
          <w:rFonts w:ascii="Times New Roman" w:hAnsi="Times New Roman" w:cs="Times New Roman"/>
          <w:color w:val="000000"/>
        </w:rPr>
        <w:t xml:space="preserve"> </w:t>
      </w:r>
      <w:r w:rsidR="00456012" w:rsidRPr="00456012">
        <w:rPr>
          <w:rFonts w:ascii="Times New Roman" w:hAnsi="Times New Roman" w:cs="Times New Roman"/>
          <w:color w:val="000000"/>
        </w:rPr>
        <w:t>και στα προγράμματα Περιφερειακής Ανάπτυξης</w:t>
      </w:r>
      <w:r w:rsidR="00456012">
        <w:rPr>
          <w:rFonts w:ascii="Times New Roman" w:hAnsi="Times New Roman" w:cs="Times New Roman"/>
          <w:color w:val="000000"/>
        </w:rPr>
        <w:t>.</w:t>
      </w:r>
    </w:p>
    <w:p w:rsidR="00456012" w:rsidRDefault="00456012" w:rsidP="00456012">
      <w:pPr>
        <w:autoSpaceDE w:val="0"/>
        <w:autoSpaceDN w:val="0"/>
        <w:adjustRightInd w:val="0"/>
        <w:spacing w:after="0" w:line="240" w:lineRule="auto"/>
        <w:jc w:val="both"/>
        <w:rPr>
          <w:rFonts w:ascii="Times New Roman" w:hAnsi="Times New Roman" w:cs="Times New Roman"/>
          <w:color w:val="000000"/>
        </w:rPr>
      </w:pPr>
    </w:p>
    <w:p w:rsidR="00522DF4" w:rsidRDefault="00522DF4" w:rsidP="00CE2A11">
      <w:pPr>
        <w:autoSpaceDE w:val="0"/>
        <w:autoSpaceDN w:val="0"/>
        <w:adjustRightInd w:val="0"/>
        <w:spacing w:after="0" w:line="240" w:lineRule="auto"/>
        <w:jc w:val="both"/>
        <w:rPr>
          <w:rFonts w:ascii="Times New Roman" w:eastAsia="Arial+FPEF" w:hAnsi="Times New Roman" w:cs="Times New Roman"/>
        </w:rPr>
      </w:pPr>
      <w:proofErr w:type="spellStart"/>
      <w:r w:rsidRPr="00522DF4">
        <w:rPr>
          <w:rFonts w:ascii="Times New Roman" w:hAnsi="Times New Roman" w:cs="Times New Roman"/>
          <w:color w:val="000000"/>
        </w:rPr>
        <w:t>Γκιζάκης</w:t>
      </w:r>
      <w:proofErr w:type="spellEnd"/>
      <w:r w:rsidRPr="00522DF4">
        <w:rPr>
          <w:rFonts w:ascii="Times New Roman" w:hAnsi="Times New Roman" w:cs="Times New Roman"/>
          <w:color w:val="000000"/>
        </w:rPr>
        <w:t xml:space="preserve"> Κ, </w:t>
      </w:r>
      <w:proofErr w:type="spellStart"/>
      <w:r w:rsidRPr="00522DF4">
        <w:rPr>
          <w:rFonts w:ascii="Times New Roman" w:hAnsi="Times New Roman" w:cs="Times New Roman"/>
          <w:color w:val="000000"/>
        </w:rPr>
        <w:t>Χριστοδούλοου</w:t>
      </w:r>
      <w:proofErr w:type="spellEnd"/>
      <w:r w:rsidRPr="00522DF4">
        <w:rPr>
          <w:rFonts w:ascii="Times New Roman" w:hAnsi="Times New Roman" w:cs="Times New Roman"/>
          <w:color w:val="000000"/>
        </w:rPr>
        <w:t xml:space="preserve"> Α, Παπαδοπούλου Γ, Καρρά Α, </w:t>
      </w:r>
      <w:proofErr w:type="spellStart"/>
      <w:r w:rsidRPr="00522DF4">
        <w:rPr>
          <w:rFonts w:ascii="Times New Roman" w:hAnsi="Times New Roman" w:cs="Times New Roman"/>
          <w:color w:val="000000"/>
        </w:rPr>
        <w:t>Μπαρδής</w:t>
      </w:r>
      <w:proofErr w:type="spellEnd"/>
      <w:r w:rsidRPr="00522DF4">
        <w:rPr>
          <w:rFonts w:ascii="Times New Roman" w:hAnsi="Times New Roman" w:cs="Times New Roman"/>
          <w:color w:val="000000"/>
        </w:rPr>
        <w:t xml:space="preserve"> Κ. (2012) Έρευνα για την ανάδειξη της σημασίας των σκαφών αναψυχής στον θαλάσσιο τουρισμό και την εθνική οικονομία, </w:t>
      </w:r>
      <w:r w:rsidRPr="00522DF4">
        <w:rPr>
          <w:rFonts w:ascii="Times New Roman" w:eastAsia="Arial+FPEF" w:hAnsi="Times New Roman" w:cs="Times New Roman"/>
        </w:rPr>
        <w:t>Κέντρο Ερευνών του Πανεπιστημίου Πειραιώς,</w:t>
      </w:r>
      <w:r>
        <w:rPr>
          <w:rFonts w:ascii="Times New Roman" w:eastAsia="Arial+FPEF" w:hAnsi="Times New Roman" w:cs="Times New Roman"/>
        </w:rPr>
        <w:t xml:space="preserve"> </w:t>
      </w:r>
      <w:r w:rsidRPr="00522DF4">
        <w:rPr>
          <w:rFonts w:ascii="Times New Roman" w:eastAsia="Arial+FPEF" w:hAnsi="Times New Roman" w:cs="Times New Roman"/>
        </w:rPr>
        <w:t>Ερευνητικό Εργαστήριο Ναυτιλιακής Οικονομίας, Διοίκησης και Ναυτιλιακών</w:t>
      </w:r>
      <w:r>
        <w:rPr>
          <w:rFonts w:ascii="Times New Roman" w:eastAsia="Arial+FPEF" w:hAnsi="Times New Roman" w:cs="Times New Roman"/>
        </w:rPr>
        <w:t xml:space="preserve"> </w:t>
      </w:r>
      <w:r w:rsidRPr="00522DF4">
        <w:rPr>
          <w:rFonts w:ascii="Times New Roman" w:eastAsia="Arial+FPEF" w:hAnsi="Times New Roman" w:cs="Times New Roman"/>
        </w:rPr>
        <w:t>Ατυχημάτων</w:t>
      </w:r>
      <w:r w:rsidR="00770BC0">
        <w:rPr>
          <w:rFonts w:ascii="Times New Roman" w:eastAsia="Arial+FPEF" w:hAnsi="Times New Roman" w:cs="Times New Roman"/>
        </w:rPr>
        <w:t>.</w:t>
      </w:r>
    </w:p>
    <w:p w:rsidR="00CE2A11" w:rsidRDefault="00CE2A11" w:rsidP="00456012">
      <w:pPr>
        <w:autoSpaceDE w:val="0"/>
        <w:autoSpaceDN w:val="0"/>
        <w:adjustRightInd w:val="0"/>
        <w:spacing w:after="0" w:line="240" w:lineRule="auto"/>
        <w:rPr>
          <w:rFonts w:ascii="Times New Roman" w:eastAsia="Arial+FPEF" w:hAnsi="Times New Roman" w:cs="Times New Roman"/>
        </w:rPr>
      </w:pPr>
    </w:p>
    <w:p w:rsidR="00496EA5" w:rsidRPr="00522DF4" w:rsidRDefault="00496EA5" w:rsidP="00522DF4">
      <w:pPr>
        <w:autoSpaceDE w:val="0"/>
        <w:autoSpaceDN w:val="0"/>
        <w:adjustRightInd w:val="0"/>
        <w:spacing w:line="240" w:lineRule="auto"/>
        <w:jc w:val="both"/>
        <w:rPr>
          <w:rFonts w:ascii="Times New Roman" w:hAnsi="Times New Roman" w:cs="Times New Roman"/>
          <w:color w:val="000000"/>
        </w:rPr>
      </w:pPr>
      <w:r>
        <w:rPr>
          <w:rFonts w:ascii="Times New Roman" w:eastAsia="Arial+FPEF" w:hAnsi="Times New Roman" w:cs="Times New Roman"/>
        </w:rPr>
        <w:t>Μυλωνάς Π. (2012) Κλαδικές Μελέτες, Εθνική Τράπεζα της Ελλάδος.</w:t>
      </w:r>
    </w:p>
    <w:p w:rsidR="00C81FA8" w:rsidRDefault="00C81FA8" w:rsidP="00200AF9">
      <w:pPr>
        <w:pStyle w:val="Default"/>
        <w:spacing w:after="240"/>
        <w:jc w:val="both"/>
        <w:rPr>
          <w:bCs/>
          <w:iCs/>
          <w:color w:val="auto"/>
          <w:sz w:val="22"/>
          <w:szCs w:val="22"/>
        </w:rPr>
      </w:pPr>
      <w:proofErr w:type="spellStart"/>
      <w:r>
        <w:t>Μανώλογλου</w:t>
      </w:r>
      <w:proofErr w:type="spellEnd"/>
      <w:r>
        <w:t xml:space="preserve"> Σ. (2017) </w:t>
      </w:r>
      <w:r w:rsidRPr="00C81FA8">
        <w:rPr>
          <w:sz w:val="22"/>
          <w:szCs w:val="22"/>
        </w:rPr>
        <w:t xml:space="preserve">Ο </w:t>
      </w:r>
      <w:r w:rsidRPr="00C81FA8">
        <w:rPr>
          <w:bCs/>
          <w:iCs/>
          <w:color w:val="auto"/>
          <w:sz w:val="22"/>
          <w:szCs w:val="22"/>
        </w:rPr>
        <w:t>τομέας της ιδιωτικής θαλάσσιας περιήγησης (</w:t>
      </w:r>
      <w:proofErr w:type="spellStart"/>
      <w:r w:rsidRPr="00C81FA8">
        <w:rPr>
          <w:bCs/>
          <w:iCs/>
          <w:color w:val="auto"/>
          <w:sz w:val="22"/>
          <w:szCs w:val="22"/>
        </w:rPr>
        <w:t>yachting</w:t>
      </w:r>
      <w:proofErr w:type="spellEnd"/>
      <w:r w:rsidRPr="00C81FA8">
        <w:rPr>
          <w:bCs/>
          <w:iCs/>
          <w:color w:val="auto"/>
          <w:sz w:val="22"/>
          <w:szCs w:val="22"/>
        </w:rPr>
        <w:t>) στην Ελλάδα – Τάσεις και προοπτικές ανάπτυξης</w:t>
      </w:r>
      <w:r>
        <w:rPr>
          <w:bCs/>
          <w:iCs/>
          <w:color w:val="auto"/>
          <w:sz w:val="22"/>
          <w:szCs w:val="22"/>
        </w:rPr>
        <w:t xml:space="preserve">, Ευρωπαϊκό Κέντρο Αριστείας </w:t>
      </w:r>
      <w:r>
        <w:rPr>
          <w:bCs/>
          <w:iCs/>
          <w:color w:val="auto"/>
          <w:sz w:val="22"/>
          <w:szCs w:val="22"/>
          <w:lang w:val="en-US"/>
        </w:rPr>
        <w:t>JEAN</w:t>
      </w:r>
      <w:r w:rsidRPr="00C81FA8">
        <w:rPr>
          <w:bCs/>
          <w:iCs/>
          <w:color w:val="auto"/>
          <w:sz w:val="22"/>
          <w:szCs w:val="22"/>
        </w:rPr>
        <w:t xml:space="preserve"> </w:t>
      </w:r>
      <w:r>
        <w:rPr>
          <w:bCs/>
          <w:iCs/>
          <w:color w:val="auto"/>
          <w:sz w:val="22"/>
          <w:szCs w:val="22"/>
          <w:lang w:val="en-US"/>
        </w:rPr>
        <w:t>MONMENT</w:t>
      </w:r>
      <w:r w:rsidRPr="00C81FA8">
        <w:rPr>
          <w:bCs/>
          <w:iCs/>
          <w:color w:val="auto"/>
          <w:sz w:val="22"/>
          <w:szCs w:val="22"/>
        </w:rPr>
        <w:t>-</w:t>
      </w:r>
      <w:r>
        <w:rPr>
          <w:bCs/>
          <w:iCs/>
          <w:color w:val="auto"/>
          <w:sz w:val="22"/>
          <w:szCs w:val="22"/>
        </w:rPr>
        <w:t>Εθνικό Καποδιστριακό Πανεπιστήμιο Αθηνών, Αθήνα.</w:t>
      </w:r>
    </w:p>
    <w:p w:rsidR="00200AF9" w:rsidRDefault="00200AF9" w:rsidP="000457D7">
      <w:pPr>
        <w:autoSpaceDE w:val="0"/>
        <w:autoSpaceDN w:val="0"/>
        <w:adjustRightInd w:val="0"/>
        <w:spacing w:after="0" w:line="240" w:lineRule="auto"/>
        <w:jc w:val="both"/>
        <w:rPr>
          <w:rFonts w:ascii="Times New Roman" w:hAnsi="Times New Roman" w:cs="Times New Roman"/>
          <w:bCs/>
          <w:iCs/>
        </w:rPr>
      </w:pPr>
      <w:proofErr w:type="spellStart"/>
      <w:r w:rsidRPr="000457D7">
        <w:rPr>
          <w:rFonts w:ascii="Times New Roman" w:hAnsi="Times New Roman" w:cs="Times New Roman"/>
          <w:bCs/>
          <w:iCs/>
        </w:rPr>
        <w:t>Μπαρμπαδήμου</w:t>
      </w:r>
      <w:proofErr w:type="spellEnd"/>
      <w:r w:rsidRPr="000457D7">
        <w:rPr>
          <w:rFonts w:ascii="Times New Roman" w:hAnsi="Times New Roman" w:cs="Times New Roman"/>
          <w:bCs/>
          <w:iCs/>
        </w:rPr>
        <w:t xml:space="preserve"> Λ. (2017) Πολιτικές ενίσχυσης του ναυτιλιακού πλέγματος-cluster. Η Ευρωπαϊκή εμπειρία και η ελληνική πρακτική. Διπλωματική εργασία που υποβλήθηκε στο Τμήμα Ναυτιλιακών Σπουδών του Πανεπιστημίου Πειραιώς ως μέρος των</w:t>
      </w:r>
      <w:r w:rsidR="000457D7" w:rsidRPr="000457D7">
        <w:rPr>
          <w:rFonts w:ascii="Times New Roman" w:hAnsi="Times New Roman" w:cs="Times New Roman"/>
          <w:bCs/>
          <w:iCs/>
        </w:rPr>
        <w:t xml:space="preserve"> </w:t>
      </w:r>
      <w:r w:rsidRPr="000457D7">
        <w:rPr>
          <w:rFonts w:ascii="Times New Roman" w:hAnsi="Times New Roman" w:cs="Times New Roman"/>
          <w:bCs/>
          <w:iCs/>
        </w:rPr>
        <w:t>απαιτήσεων για την απόκτηση του Μεταπτυχιακού Διπλώματος Ειδίκευσης στην Ναυτιλία</w:t>
      </w:r>
      <w:r w:rsidR="000457D7">
        <w:rPr>
          <w:rFonts w:ascii="Times New Roman" w:hAnsi="Times New Roman" w:cs="Times New Roman"/>
          <w:bCs/>
          <w:iCs/>
        </w:rPr>
        <w:t>. Πα</w:t>
      </w:r>
      <w:r w:rsidRPr="000457D7">
        <w:rPr>
          <w:rFonts w:ascii="Times New Roman" w:hAnsi="Times New Roman" w:cs="Times New Roman"/>
          <w:bCs/>
          <w:iCs/>
        </w:rPr>
        <w:t>νεπιστήμιο Πειραιώς, Πειραιάς</w:t>
      </w:r>
      <w:r w:rsidR="000457D7">
        <w:rPr>
          <w:rFonts w:ascii="Times New Roman" w:hAnsi="Times New Roman" w:cs="Times New Roman"/>
          <w:bCs/>
          <w:iCs/>
        </w:rPr>
        <w:t>.</w:t>
      </w:r>
    </w:p>
    <w:p w:rsidR="004E0103" w:rsidRDefault="004E0103" w:rsidP="000457D7">
      <w:pPr>
        <w:autoSpaceDE w:val="0"/>
        <w:autoSpaceDN w:val="0"/>
        <w:adjustRightInd w:val="0"/>
        <w:spacing w:after="0" w:line="240" w:lineRule="auto"/>
        <w:jc w:val="both"/>
        <w:rPr>
          <w:rFonts w:ascii="Times New Roman" w:hAnsi="Times New Roman" w:cs="Times New Roman"/>
          <w:bCs/>
          <w:iCs/>
        </w:rPr>
      </w:pPr>
    </w:p>
    <w:p w:rsidR="004E0103" w:rsidRDefault="004E0103" w:rsidP="000457D7">
      <w:pPr>
        <w:autoSpaceDE w:val="0"/>
        <w:autoSpaceDN w:val="0"/>
        <w:adjustRightInd w:val="0"/>
        <w:spacing w:after="0" w:line="240" w:lineRule="auto"/>
        <w:jc w:val="both"/>
        <w:rPr>
          <w:rFonts w:ascii="Times New Roman" w:hAnsi="Times New Roman" w:cs="Times New Roman"/>
          <w:bCs/>
          <w:iCs/>
        </w:rPr>
      </w:pPr>
      <w:proofErr w:type="spellStart"/>
      <w:r>
        <w:rPr>
          <w:rFonts w:ascii="Times New Roman" w:hAnsi="Times New Roman" w:cs="Times New Roman"/>
          <w:bCs/>
          <w:iCs/>
        </w:rPr>
        <w:t>Μπέλλος</w:t>
      </w:r>
      <w:proofErr w:type="spellEnd"/>
      <w:r>
        <w:rPr>
          <w:rFonts w:ascii="Times New Roman" w:hAnsi="Times New Roman" w:cs="Times New Roman"/>
          <w:bCs/>
          <w:iCs/>
        </w:rPr>
        <w:t xml:space="preserve"> Η. (2019) Μειωμένες οι εισπράξεις για την ελληνική κρουαζιέρα το 2018. Η Καθημερινή.</w:t>
      </w:r>
    </w:p>
    <w:p w:rsidR="004E0103" w:rsidRPr="000457D7" w:rsidRDefault="006D054D" w:rsidP="000457D7">
      <w:pPr>
        <w:autoSpaceDE w:val="0"/>
        <w:autoSpaceDN w:val="0"/>
        <w:adjustRightInd w:val="0"/>
        <w:spacing w:after="0" w:line="240" w:lineRule="auto"/>
        <w:jc w:val="both"/>
        <w:rPr>
          <w:rFonts w:ascii="Times New Roman" w:hAnsi="Times New Roman" w:cs="Times New Roman"/>
          <w:bCs/>
          <w:iCs/>
        </w:rPr>
      </w:pPr>
      <w:hyperlink r:id="rId6" w:history="1">
        <w:r w:rsidR="004E0103" w:rsidRPr="004E0103">
          <w:rPr>
            <w:rFonts w:ascii="Times New Roman" w:hAnsi="Times New Roman" w:cs="Times New Roman"/>
            <w:bCs/>
            <w:iCs/>
          </w:rPr>
          <w:t>http://www.kathimerini.gr/1003544/article/oikonomia/epixeirhseis/meiwmenes-oi-eispra3eis-gia-thn-ellhnikh-kroyaziera-to-2018</w:t>
        </w:r>
      </w:hyperlink>
      <w:r w:rsidR="004E0103">
        <w:rPr>
          <w:rFonts w:ascii="Times New Roman" w:hAnsi="Times New Roman" w:cs="Times New Roman"/>
          <w:bCs/>
          <w:iCs/>
        </w:rPr>
        <w:t xml:space="preserve">. </w:t>
      </w:r>
      <w:proofErr w:type="spellStart"/>
      <w:r w:rsidR="004E0103" w:rsidRPr="004E0103">
        <w:rPr>
          <w:rFonts w:ascii="Times New Roman" w:hAnsi="Times New Roman" w:cs="Times New Roman"/>
          <w:bCs/>
          <w:iCs/>
        </w:rPr>
        <w:t>Accessed</w:t>
      </w:r>
      <w:proofErr w:type="spellEnd"/>
      <w:r w:rsidR="004E0103" w:rsidRPr="004E0103">
        <w:rPr>
          <w:rFonts w:ascii="Times New Roman" w:hAnsi="Times New Roman" w:cs="Times New Roman"/>
          <w:bCs/>
          <w:iCs/>
        </w:rPr>
        <w:t xml:space="preserve"> 09 </w:t>
      </w:r>
      <w:proofErr w:type="spellStart"/>
      <w:r w:rsidR="004E0103" w:rsidRPr="004E0103">
        <w:rPr>
          <w:rFonts w:ascii="Times New Roman" w:hAnsi="Times New Roman" w:cs="Times New Roman"/>
          <w:bCs/>
          <w:iCs/>
        </w:rPr>
        <w:t>Jan</w:t>
      </w:r>
      <w:proofErr w:type="spellEnd"/>
      <w:r w:rsidR="004E0103" w:rsidRPr="004E0103">
        <w:rPr>
          <w:rFonts w:ascii="Times New Roman" w:hAnsi="Times New Roman" w:cs="Times New Roman"/>
          <w:bCs/>
          <w:iCs/>
        </w:rPr>
        <w:t xml:space="preserve"> 2019</w:t>
      </w:r>
    </w:p>
    <w:sectPr w:rsidR="004E0103" w:rsidRPr="000457D7" w:rsidSect="0035332A">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imes">
    <w:panose1 w:val="02020603060405020304"/>
    <w:charset w:val="A1"/>
    <w:family w:val="roman"/>
    <w:pitch w:val="variable"/>
    <w:sig w:usb0="E0002AFF" w:usb1="C0007841" w:usb2="00000009" w:usb3="00000000" w:csb0="000001FF" w:csb1="00000000"/>
  </w:font>
  <w:font w:name="Arial+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41682"/>
    <w:multiLevelType w:val="hybridMultilevel"/>
    <w:tmpl w:val="873684BE"/>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C497A"/>
    <w:rsid w:val="00025878"/>
    <w:rsid w:val="0002612D"/>
    <w:rsid w:val="00033E56"/>
    <w:rsid w:val="000457D7"/>
    <w:rsid w:val="000846C2"/>
    <w:rsid w:val="00091F22"/>
    <w:rsid w:val="000967D9"/>
    <w:rsid w:val="000A13BE"/>
    <w:rsid w:val="000B5853"/>
    <w:rsid w:val="000C1A68"/>
    <w:rsid w:val="000D4134"/>
    <w:rsid w:val="000D7AEA"/>
    <w:rsid w:val="000D7B01"/>
    <w:rsid w:val="000E19F7"/>
    <w:rsid w:val="000E4274"/>
    <w:rsid w:val="00101440"/>
    <w:rsid w:val="0010260F"/>
    <w:rsid w:val="001373D4"/>
    <w:rsid w:val="00140DB6"/>
    <w:rsid w:val="00141621"/>
    <w:rsid w:val="001427B8"/>
    <w:rsid w:val="00176244"/>
    <w:rsid w:val="0018459C"/>
    <w:rsid w:val="0019473B"/>
    <w:rsid w:val="001B71AB"/>
    <w:rsid w:val="001E1D3F"/>
    <w:rsid w:val="001E464C"/>
    <w:rsid w:val="001F2540"/>
    <w:rsid w:val="00200AF9"/>
    <w:rsid w:val="00264A99"/>
    <w:rsid w:val="00264EA8"/>
    <w:rsid w:val="00274045"/>
    <w:rsid w:val="00286D4D"/>
    <w:rsid w:val="002938CB"/>
    <w:rsid w:val="00294550"/>
    <w:rsid w:val="002B5390"/>
    <w:rsid w:val="002D005B"/>
    <w:rsid w:val="002D63AE"/>
    <w:rsid w:val="00310C9A"/>
    <w:rsid w:val="0032088C"/>
    <w:rsid w:val="003269F5"/>
    <w:rsid w:val="00337678"/>
    <w:rsid w:val="0034191F"/>
    <w:rsid w:val="0034593C"/>
    <w:rsid w:val="00346001"/>
    <w:rsid w:val="0035332A"/>
    <w:rsid w:val="0036736A"/>
    <w:rsid w:val="00391E00"/>
    <w:rsid w:val="00395794"/>
    <w:rsid w:val="003A60C2"/>
    <w:rsid w:val="003B13C4"/>
    <w:rsid w:val="003B5896"/>
    <w:rsid w:val="003D2B4F"/>
    <w:rsid w:val="003E34C6"/>
    <w:rsid w:val="003F004C"/>
    <w:rsid w:val="003F65D1"/>
    <w:rsid w:val="00422032"/>
    <w:rsid w:val="00422344"/>
    <w:rsid w:val="00425436"/>
    <w:rsid w:val="00445240"/>
    <w:rsid w:val="00456012"/>
    <w:rsid w:val="00496EA5"/>
    <w:rsid w:val="004A5A7C"/>
    <w:rsid w:val="004B1517"/>
    <w:rsid w:val="004B190F"/>
    <w:rsid w:val="004B6D92"/>
    <w:rsid w:val="004C06B2"/>
    <w:rsid w:val="004C0DA1"/>
    <w:rsid w:val="004C5336"/>
    <w:rsid w:val="004D090A"/>
    <w:rsid w:val="004D465D"/>
    <w:rsid w:val="004E0103"/>
    <w:rsid w:val="004E5406"/>
    <w:rsid w:val="004E6276"/>
    <w:rsid w:val="005153D6"/>
    <w:rsid w:val="00522DF4"/>
    <w:rsid w:val="00524A5C"/>
    <w:rsid w:val="0052598D"/>
    <w:rsid w:val="00547E36"/>
    <w:rsid w:val="00564FAA"/>
    <w:rsid w:val="005A204D"/>
    <w:rsid w:val="005C4ED1"/>
    <w:rsid w:val="005C7DD7"/>
    <w:rsid w:val="005E2A58"/>
    <w:rsid w:val="005F2919"/>
    <w:rsid w:val="00604C5C"/>
    <w:rsid w:val="0062474F"/>
    <w:rsid w:val="00637FD2"/>
    <w:rsid w:val="0064052C"/>
    <w:rsid w:val="006577F5"/>
    <w:rsid w:val="00680E9F"/>
    <w:rsid w:val="006836D7"/>
    <w:rsid w:val="006873DB"/>
    <w:rsid w:val="00691197"/>
    <w:rsid w:val="00694802"/>
    <w:rsid w:val="006949A5"/>
    <w:rsid w:val="00694EC0"/>
    <w:rsid w:val="0069602C"/>
    <w:rsid w:val="006B04D5"/>
    <w:rsid w:val="006B41DB"/>
    <w:rsid w:val="006B4824"/>
    <w:rsid w:val="006B4AAA"/>
    <w:rsid w:val="006C0877"/>
    <w:rsid w:val="006C0AC5"/>
    <w:rsid w:val="006C2F78"/>
    <w:rsid w:val="006C497A"/>
    <w:rsid w:val="006D054D"/>
    <w:rsid w:val="006F4E9A"/>
    <w:rsid w:val="00701304"/>
    <w:rsid w:val="0071484B"/>
    <w:rsid w:val="00723441"/>
    <w:rsid w:val="00757A46"/>
    <w:rsid w:val="00761243"/>
    <w:rsid w:val="00763693"/>
    <w:rsid w:val="00765F62"/>
    <w:rsid w:val="00770BC0"/>
    <w:rsid w:val="00771C20"/>
    <w:rsid w:val="007741E8"/>
    <w:rsid w:val="007773B3"/>
    <w:rsid w:val="007B7095"/>
    <w:rsid w:val="008130E7"/>
    <w:rsid w:val="008138F1"/>
    <w:rsid w:val="008175D0"/>
    <w:rsid w:val="00822A58"/>
    <w:rsid w:val="008514E7"/>
    <w:rsid w:val="0085245A"/>
    <w:rsid w:val="0085548B"/>
    <w:rsid w:val="00860685"/>
    <w:rsid w:val="00885968"/>
    <w:rsid w:val="00885BD6"/>
    <w:rsid w:val="008913A6"/>
    <w:rsid w:val="008C489C"/>
    <w:rsid w:val="008C5DD4"/>
    <w:rsid w:val="008D49B2"/>
    <w:rsid w:val="008D68AE"/>
    <w:rsid w:val="008E3E27"/>
    <w:rsid w:val="00922D65"/>
    <w:rsid w:val="00932FA5"/>
    <w:rsid w:val="009434BC"/>
    <w:rsid w:val="0094597A"/>
    <w:rsid w:val="00945BF4"/>
    <w:rsid w:val="0095153C"/>
    <w:rsid w:val="00A0499E"/>
    <w:rsid w:val="00A2210B"/>
    <w:rsid w:val="00A32D7A"/>
    <w:rsid w:val="00A34CF8"/>
    <w:rsid w:val="00A60C49"/>
    <w:rsid w:val="00A90647"/>
    <w:rsid w:val="00AB2FBC"/>
    <w:rsid w:val="00AC270B"/>
    <w:rsid w:val="00AD0A45"/>
    <w:rsid w:val="00AE0618"/>
    <w:rsid w:val="00B034D2"/>
    <w:rsid w:val="00B1640B"/>
    <w:rsid w:val="00B2590E"/>
    <w:rsid w:val="00B2633F"/>
    <w:rsid w:val="00B50D33"/>
    <w:rsid w:val="00B51C35"/>
    <w:rsid w:val="00B628C4"/>
    <w:rsid w:val="00B75914"/>
    <w:rsid w:val="00B77C0E"/>
    <w:rsid w:val="00B97E83"/>
    <w:rsid w:val="00BA2BBB"/>
    <w:rsid w:val="00BA5C97"/>
    <w:rsid w:val="00BB1E47"/>
    <w:rsid w:val="00BB6AC8"/>
    <w:rsid w:val="00BC2445"/>
    <w:rsid w:val="00BC45FF"/>
    <w:rsid w:val="00BF2C50"/>
    <w:rsid w:val="00C12E67"/>
    <w:rsid w:val="00C147D4"/>
    <w:rsid w:val="00C34657"/>
    <w:rsid w:val="00C44940"/>
    <w:rsid w:val="00C63BF3"/>
    <w:rsid w:val="00C66DB4"/>
    <w:rsid w:val="00C81206"/>
    <w:rsid w:val="00C81FA8"/>
    <w:rsid w:val="00C8527F"/>
    <w:rsid w:val="00C9618E"/>
    <w:rsid w:val="00CA6114"/>
    <w:rsid w:val="00CC06B8"/>
    <w:rsid w:val="00CE2A11"/>
    <w:rsid w:val="00CE3C04"/>
    <w:rsid w:val="00D06D47"/>
    <w:rsid w:val="00D16322"/>
    <w:rsid w:val="00D537D4"/>
    <w:rsid w:val="00D73CBF"/>
    <w:rsid w:val="00D848C4"/>
    <w:rsid w:val="00DA2921"/>
    <w:rsid w:val="00DD5F70"/>
    <w:rsid w:val="00DE1E6A"/>
    <w:rsid w:val="00E04DD8"/>
    <w:rsid w:val="00E15D48"/>
    <w:rsid w:val="00E177BC"/>
    <w:rsid w:val="00E22617"/>
    <w:rsid w:val="00E4511E"/>
    <w:rsid w:val="00E65AD5"/>
    <w:rsid w:val="00E74592"/>
    <w:rsid w:val="00E80302"/>
    <w:rsid w:val="00E9637F"/>
    <w:rsid w:val="00EB4F0A"/>
    <w:rsid w:val="00EC48F7"/>
    <w:rsid w:val="00ED41DC"/>
    <w:rsid w:val="00EF514C"/>
    <w:rsid w:val="00EF6EC2"/>
    <w:rsid w:val="00F01B1E"/>
    <w:rsid w:val="00F23A0D"/>
    <w:rsid w:val="00F32515"/>
    <w:rsid w:val="00F50965"/>
    <w:rsid w:val="00F6269D"/>
    <w:rsid w:val="00F7739A"/>
    <w:rsid w:val="00FD7F20"/>
    <w:rsid w:val="00FE5552"/>
    <w:rsid w:val="00FF77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Ανοιχτόχρωμη σκίαση1"/>
    <w:basedOn w:val="a1"/>
    <w:uiPriority w:val="60"/>
    <w:rsid w:val="00B259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List Paragraph"/>
    <w:basedOn w:val="a"/>
    <w:uiPriority w:val="34"/>
    <w:qFormat/>
    <w:rsid w:val="0035332A"/>
    <w:pPr>
      <w:ind w:left="720"/>
      <w:contextualSpacing/>
    </w:pPr>
  </w:style>
  <w:style w:type="character" w:styleId="-">
    <w:name w:val="Hyperlink"/>
    <w:basedOn w:val="a0"/>
    <w:uiPriority w:val="99"/>
    <w:unhideWhenUsed/>
    <w:rsid w:val="0035332A"/>
    <w:rPr>
      <w:color w:val="0000FF" w:themeColor="hyperlink"/>
      <w:u w:val="single"/>
    </w:rPr>
  </w:style>
  <w:style w:type="paragraph" w:styleId="a5">
    <w:name w:val="caption"/>
    <w:basedOn w:val="a"/>
    <w:next w:val="a"/>
    <w:uiPriority w:val="35"/>
    <w:unhideWhenUsed/>
    <w:qFormat/>
    <w:rsid w:val="000846C2"/>
    <w:pPr>
      <w:spacing w:line="240" w:lineRule="auto"/>
    </w:pPr>
    <w:rPr>
      <w:b/>
      <w:bCs/>
      <w:color w:val="4F81BD" w:themeColor="accent1"/>
      <w:sz w:val="18"/>
      <w:szCs w:val="18"/>
    </w:rPr>
  </w:style>
  <w:style w:type="table" w:styleId="1-3">
    <w:name w:val="Medium Shading 1 Accent 3"/>
    <w:basedOn w:val="a1"/>
    <w:uiPriority w:val="63"/>
    <w:rsid w:val="0039579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heading1">
    <w:name w:val="heading1"/>
    <w:basedOn w:val="a"/>
    <w:next w:val="a"/>
    <w:rsid w:val="00C81FA8"/>
    <w:pPr>
      <w:keepNext/>
      <w:keepLines/>
      <w:tabs>
        <w:tab w:val="left" w:pos="454"/>
      </w:tabs>
      <w:suppressAutoHyphens/>
      <w:overflowPunct w:val="0"/>
      <w:autoSpaceDE w:val="0"/>
      <w:autoSpaceDN w:val="0"/>
      <w:adjustRightInd w:val="0"/>
      <w:spacing w:before="600" w:after="320" w:line="240" w:lineRule="atLeast"/>
    </w:pPr>
    <w:rPr>
      <w:rFonts w:ascii="Times" w:eastAsia="Times New Roman" w:hAnsi="Times" w:cs="Times New Roman"/>
      <w:b/>
      <w:sz w:val="24"/>
      <w:szCs w:val="20"/>
      <w:lang w:val="en-US" w:eastAsia="de-DE"/>
    </w:rPr>
  </w:style>
  <w:style w:type="paragraph" w:customStyle="1" w:styleId="Default">
    <w:name w:val="Default"/>
    <w:rsid w:val="00C81F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5230169">
      <w:bodyDiv w:val="1"/>
      <w:marLeft w:val="0"/>
      <w:marRight w:val="0"/>
      <w:marTop w:val="0"/>
      <w:marBottom w:val="0"/>
      <w:divBdr>
        <w:top w:val="none" w:sz="0" w:space="0" w:color="auto"/>
        <w:left w:val="none" w:sz="0" w:space="0" w:color="auto"/>
        <w:bottom w:val="none" w:sz="0" w:space="0" w:color="auto"/>
        <w:right w:val="none" w:sz="0" w:space="0" w:color="auto"/>
      </w:divBdr>
      <w:divsChild>
        <w:div w:id="159130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87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290560">
                  <w:marLeft w:val="0"/>
                  <w:marRight w:val="0"/>
                  <w:marTop w:val="0"/>
                  <w:marBottom w:val="0"/>
                  <w:divBdr>
                    <w:top w:val="none" w:sz="0" w:space="0" w:color="auto"/>
                    <w:left w:val="none" w:sz="0" w:space="0" w:color="auto"/>
                    <w:bottom w:val="none" w:sz="0" w:space="0" w:color="auto"/>
                    <w:right w:val="none" w:sz="0" w:space="0" w:color="auto"/>
                  </w:divBdr>
                  <w:divsChild>
                    <w:div w:id="4595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56415">
      <w:bodyDiv w:val="1"/>
      <w:marLeft w:val="0"/>
      <w:marRight w:val="0"/>
      <w:marTop w:val="0"/>
      <w:marBottom w:val="0"/>
      <w:divBdr>
        <w:top w:val="none" w:sz="0" w:space="0" w:color="auto"/>
        <w:left w:val="none" w:sz="0" w:space="0" w:color="auto"/>
        <w:bottom w:val="none" w:sz="0" w:space="0" w:color="auto"/>
        <w:right w:val="none" w:sz="0" w:space="0" w:color="auto"/>
      </w:divBdr>
      <w:divsChild>
        <w:div w:id="1437288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14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991018">
                  <w:marLeft w:val="0"/>
                  <w:marRight w:val="0"/>
                  <w:marTop w:val="0"/>
                  <w:marBottom w:val="0"/>
                  <w:divBdr>
                    <w:top w:val="none" w:sz="0" w:space="0" w:color="auto"/>
                    <w:left w:val="none" w:sz="0" w:space="0" w:color="auto"/>
                    <w:bottom w:val="none" w:sz="0" w:space="0" w:color="auto"/>
                    <w:right w:val="none" w:sz="0" w:space="0" w:color="auto"/>
                  </w:divBdr>
                  <w:divsChild>
                    <w:div w:id="16161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20926">
      <w:bodyDiv w:val="1"/>
      <w:marLeft w:val="0"/>
      <w:marRight w:val="0"/>
      <w:marTop w:val="0"/>
      <w:marBottom w:val="0"/>
      <w:divBdr>
        <w:top w:val="none" w:sz="0" w:space="0" w:color="auto"/>
        <w:left w:val="none" w:sz="0" w:space="0" w:color="auto"/>
        <w:bottom w:val="none" w:sz="0" w:space="0" w:color="auto"/>
        <w:right w:val="none" w:sz="0" w:space="0" w:color="auto"/>
      </w:divBdr>
      <w:divsChild>
        <w:div w:id="86582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20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040250">
                  <w:marLeft w:val="0"/>
                  <w:marRight w:val="0"/>
                  <w:marTop w:val="0"/>
                  <w:marBottom w:val="0"/>
                  <w:divBdr>
                    <w:top w:val="none" w:sz="0" w:space="0" w:color="auto"/>
                    <w:left w:val="none" w:sz="0" w:space="0" w:color="auto"/>
                    <w:bottom w:val="none" w:sz="0" w:space="0" w:color="auto"/>
                    <w:right w:val="none" w:sz="0" w:space="0" w:color="auto"/>
                  </w:divBdr>
                  <w:divsChild>
                    <w:div w:id="19788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himerini.gr/1003544/article/oikonomia/epixeirhseis/meiwmenes-oi-eispra3eis-gia-thn-ellhnikh-kroyaziera-to-2018" TargetMode="External"/><Relationship Id="rId5" Type="http://schemas.openxmlformats.org/officeDocument/2006/relationships/hyperlink" Target="mailto:ioannis.doulak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2743</Words>
  <Characters>14814</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2019-04-23T20:46:00Z</cp:lastPrinted>
  <dcterms:created xsi:type="dcterms:W3CDTF">2019-04-24T09:35:00Z</dcterms:created>
  <dcterms:modified xsi:type="dcterms:W3CDTF">2019-04-24T12:09:00Z</dcterms:modified>
</cp:coreProperties>
</file>